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6D14" w:rsidRPr="00656C02" w:rsidRDefault="00306D14">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C12B7D" w:rsidRPr="006B30FC" w:rsidRDefault="00C12B7D" w:rsidP="00C12B7D">
      <w:pPr>
        <w:ind w:left="5670"/>
        <w:rPr>
          <w:sz w:val="28"/>
          <w:szCs w:val="28"/>
        </w:rPr>
      </w:pPr>
      <w:r w:rsidRPr="006B30FC">
        <w:rPr>
          <w:sz w:val="24"/>
          <w:szCs w:val="24"/>
          <w:lang w:eastAsia="uk-UA"/>
        </w:rPr>
        <w:t>Додаток до рішення</w:t>
      </w:r>
    </w:p>
    <w:p w:rsidR="00C12B7D" w:rsidRPr="006B30FC" w:rsidRDefault="00C12B7D" w:rsidP="00C12B7D">
      <w:pPr>
        <w:widowControl/>
        <w:suppressAutoHyphens w:val="0"/>
        <w:autoSpaceDE/>
        <w:ind w:left="5670"/>
        <w:rPr>
          <w:sz w:val="24"/>
          <w:lang w:eastAsia="uk-UA"/>
        </w:rPr>
      </w:pPr>
      <w:r w:rsidRPr="006B30FC">
        <w:rPr>
          <w:sz w:val="24"/>
          <w:lang w:eastAsia="uk-UA"/>
        </w:rPr>
        <w:t>Малинської міської ради</w:t>
      </w:r>
    </w:p>
    <w:p w:rsidR="00C12B7D" w:rsidRPr="006B30FC" w:rsidRDefault="00C12B7D" w:rsidP="00C12B7D">
      <w:pPr>
        <w:widowControl/>
        <w:suppressAutoHyphens w:val="0"/>
        <w:autoSpaceDE/>
        <w:ind w:left="5670"/>
        <w:jc w:val="both"/>
        <w:rPr>
          <w:sz w:val="24"/>
          <w:szCs w:val="24"/>
          <w:lang w:eastAsia="uk-UA"/>
        </w:rPr>
      </w:pPr>
      <w:r>
        <w:rPr>
          <w:sz w:val="24"/>
          <w:szCs w:val="24"/>
          <w:lang w:eastAsia="uk-UA"/>
        </w:rPr>
        <w:t>____</w:t>
      </w:r>
      <w:r w:rsidRPr="006B30FC">
        <w:rPr>
          <w:sz w:val="24"/>
          <w:szCs w:val="24"/>
          <w:lang w:eastAsia="uk-UA"/>
        </w:rPr>
        <w:t xml:space="preserve"> сесії 8-го скликання</w:t>
      </w:r>
    </w:p>
    <w:p w:rsidR="00C12B7D" w:rsidRDefault="00C12B7D" w:rsidP="00C12B7D">
      <w:pPr>
        <w:pStyle w:val="a8"/>
        <w:spacing w:before="0" w:after="0"/>
        <w:ind w:left="5670"/>
        <w:rPr>
          <w:sz w:val="28"/>
          <w:szCs w:val="28"/>
          <w:lang w:val="uk-UA"/>
        </w:rPr>
      </w:pPr>
      <w:r w:rsidRPr="006B30FC">
        <w:rPr>
          <w:lang w:val="uk-UA" w:eastAsia="uk-UA"/>
        </w:rPr>
        <w:t xml:space="preserve">від </w:t>
      </w:r>
      <w:r>
        <w:rPr>
          <w:lang w:val="uk-UA" w:eastAsia="uk-UA"/>
        </w:rPr>
        <w:t>__________</w:t>
      </w:r>
      <w:r w:rsidRPr="006B30FC">
        <w:rPr>
          <w:lang w:val="uk-UA" w:eastAsia="uk-UA"/>
        </w:rPr>
        <w:t xml:space="preserve"> №</w:t>
      </w:r>
      <w:r>
        <w:rPr>
          <w:lang w:val="uk-UA" w:eastAsia="uk-UA"/>
        </w:rPr>
        <w:t>________</w:t>
      </w:r>
    </w:p>
    <w:p w:rsidR="00C12B7D" w:rsidRDefault="00C12B7D" w:rsidP="00C12B7D">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306D14" w:rsidRDefault="00306D14">
      <w:pPr>
        <w:pStyle w:val="a8"/>
        <w:spacing w:before="0" w:after="0"/>
        <w:jc w:val="center"/>
        <w:rPr>
          <w:sz w:val="28"/>
          <w:szCs w:val="28"/>
          <w:lang w:val="uk-UA"/>
        </w:rPr>
      </w:pPr>
    </w:p>
    <w:p w:rsidR="00876AB3" w:rsidRDefault="00876AB3" w:rsidP="00876AB3">
      <w:pPr>
        <w:pStyle w:val="a8"/>
        <w:spacing w:before="0" w:after="0" w:line="360" w:lineRule="auto"/>
        <w:jc w:val="center"/>
        <w:rPr>
          <w:b/>
          <w:sz w:val="52"/>
          <w:szCs w:val="48"/>
          <w:lang w:val="uk-UA"/>
        </w:rPr>
      </w:pPr>
    </w:p>
    <w:p w:rsidR="001605C3" w:rsidRDefault="00CE1007" w:rsidP="00876AB3">
      <w:pPr>
        <w:pStyle w:val="60"/>
        <w:shd w:val="clear" w:color="auto" w:fill="auto"/>
        <w:spacing w:before="0"/>
      </w:pPr>
      <w:r>
        <w:t>П</w:t>
      </w:r>
      <w:r w:rsidR="00765A93">
        <w:t>рограм</w:t>
      </w:r>
      <w:r>
        <w:t>а</w:t>
      </w:r>
      <w:r w:rsidR="00765A93">
        <w:t xml:space="preserve"> розвитку </w:t>
      </w:r>
    </w:p>
    <w:p w:rsidR="006259FC" w:rsidRDefault="006259FC" w:rsidP="00876AB3">
      <w:pPr>
        <w:pStyle w:val="60"/>
        <w:shd w:val="clear" w:color="auto" w:fill="auto"/>
        <w:spacing w:before="0"/>
      </w:pPr>
      <w:r>
        <w:t>Малин</w:t>
      </w:r>
      <w:r w:rsidR="00765A93">
        <w:t xml:space="preserve">ської </w:t>
      </w:r>
      <w:r>
        <w:t>державної податкової інспекції</w:t>
      </w:r>
      <w:r w:rsidR="00876AB3">
        <w:t xml:space="preserve"> </w:t>
      </w:r>
    </w:p>
    <w:p w:rsidR="001605C3" w:rsidRDefault="00876AB3" w:rsidP="00876AB3">
      <w:pPr>
        <w:pStyle w:val="60"/>
        <w:shd w:val="clear" w:color="auto" w:fill="auto"/>
        <w:spacing w:before="0"/>
      </w:pPr>
      <w:r>
        <w:t xml:space="preserve">Головного управління Державної </w:t>
      </w:r>
      <w:r w:rsidR="001803FD">
        <w:t xml:space="preserve">податкової </w:t>
      </w:r>
      <w:r>
        <w:t xml:space="preserve">служби у Житомирській області </w:t>
      </w:r>
    </w:p>
    <w:p w:rsidR="00876AB3" w:rsidRDefault="00876AB3" w:rsidP="00876AB3">
      <w:pPr>
        <w:pStyle w:val="60"/>
        <w:shd w:val="clear" w:color="auto" w:fill="auto"/>
        <w:spacing w:before="0"/>
      </w:pPr>
      <w:r>
        <w:t xml:space="preserve">щодо функціонування сервісного центру обслуговування платників </w:t>
      </w:r>
    </w:p>
    <w:p w:rsidR="00876AB3" w:rsidRDefault="00876AB3" w:rsidP="00876AB3">
      <w:pPr>
        <w:pStyle w:val="60"/>
        <w:shd w:val="clear" w:color="auto" w:fill="auto"/>
        <w:spacing w:before="0"/>
      </w:pPr>
      <w:r>
        <w:t xml:space="preserve">на </w:t>
      </w:r>
      <w:r w:rsidR="00765A93" w:rsidRPr="00F6590E">
        <w:rPr>
          <w:lang w:val="ru-RU"/>
        </w:rPr>
        <w:t>202</w:t>
      </w:r>
      <w:r w:rsidR="00085178">
        <w:rPr>
          <w:lang w:val="ru-RU"/>
        </w:rPr>
        <w:t>3</w:t>
      </w:r>
      <w:r>
        <w:t xml:space="preserve"> р</w:t>
      </w:r>
      <w:r w:rsidR="001803FD">
        <w:t>ік</w:t>
      </w: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pStyle w:val="a8"/>
        <w:spacing w:before="0" w:after="0"/>
        <w:jc w:val="center"/>
        <w:rPr>
          <w:lang w:val="uk-UA"/>
        </w:rPr>
      </w:pPr>
    </w:p>
    <w:p w:rsidR="00306D14" w:rsidRDefault="00306D14">
      <w:pPr>
        <w:tabs>
          <w:tab w:val="left" w:pos="7020"/>
        </w:tabs>
        <w:ind w:firstLine="7020"/>
        <w:rPr>
          <w:bCs/>
          <w:color w:val="000000"/>
          <w:sz w:val="28"/>
          <w:szCs w:val="28"/>
        </w:rPr>
      </w:pPr>
    </w:p>
    <w:p w:rsidR="00306D14" w:rsidRDefault="00306D14">
      <w:pPr>
        <w:sectPr w:rsidR="00306D14">
          <w:pgSz w:w="11906" w:h="16838"/>
          <w:pgMar w:top="539" w:right="895" w:bottom="720" w:left="1080" w:header="720" w:footer="720" w:gutter="0"/>
          <w:cols w:space="720"/>
          <w:titlePg/>
          <w:docGrid w:linePitch="600" w:charSpace="40960"/>
        </w:sectPr>
      </w:pPr>
    </w:p>
    <w:p w:rsidR="00633838" w:rsidRDefault="00633838" w:rsidP="00633838">
      <w:pPr>
        <w:spacing w:before="120"/>
        <w:jc w:val="center"/>
        <w:rPr>
          <w:b/>
          <w:bCs/>
          <w:color w:val="000000"/>
          <w:sz w:val="28"/>
          <w:szCs w:val="28"/>
        </w:rPr>
      </w:pPr>
      <w:r>
        <w:rPr>
          <w:b/>
          <w:bCs/>
          <w:color w:val="000000"/>
          <w:sz w:val="28"/>
          <w:szCs w:val="28"/>
        </w:rPr>
        <w:lastRenderedPageBreak/>
        <w:t xml:space="preserve">ЗАГАЛЬНА ХАРАКТЕРИСТИКА ПРОГРАМИ </w:t>
      </w:r>
    </w:p>
    <w:p w:rsidR="00A260BD" w:rsidRPr="00C52DC4" w:rsidRDefault="00A260BD" w:rsidP="00A260BD">
      <w:pPr>
        <w:shd w:val="clear" w:color="auto" w:fill="FFFFFF"/>
        <w:jc w:val="center"/>
        <w:rPr>
          <w:b/>
          <w:bCs/>
          <w:sz w:val="28"/>
          <w:szCs w:val="28"/>
          <w:lang w:val="en-US"/>
        </w:rPr>
      </w:pPr>
    </w:p>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544"/>
        <w:gridCol w:w="6095"/>
      </w:tblGrid>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1.</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color w:val="000000"/>
                <w:sz w:val="28"/>
                <w:szCs w:val="28"/>
              </w:rPr>
              <w:t>Ініціатор розроблення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D9508E" w:rsidP="001937FB">
            <w:pPr>
              <w:ind w:right="57" w:firstLine="252"/>
              <w:jc w:val="center"/>
              <w:rPr>
                <w:sz w:val="28"/>
                <w:szCs w:val="28"/>
              </w:rPr>
            </w:pPr>
            <w:r w:rsidRPr="00FA7341">
              <w:rPr>
                <w:color w:val="000000"/>
                <w:sz w:val="28"/>
                <w:szCs w:val="28"/>
              </w:rPr>
              <w:t>Головне управління ДПС у Житомирській області</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2.</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color w:val="000000"/>
                <w:sz w:val="28"/>
                <w:szCs w:val="28"/>
              </w:rPr>
              <w:t>Дата, номер і назва розпорядчого документа органу виконавчої влади про розроблення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A260BD" w:rsidP="00F11AF4">
            <w:pPr>
              <w:ind w:right="57" w:firstLine="48"/>
              <w:jc w:val="both"/>
              <w:rPr>
                <w:sz w:val="28"/>
                <w:szCs w:val="28"/>
              </w:rPr>
            </w:pPr>
            <w:r w:rsidRPr="00C52DC4">
              <w:rPr>
                <w:color w:val="000000"/>
                <w:sz w:val="28"/>
                <w:szCs w:val="28"/>
              </w:rPr>
              <w:t>Ст.78,85,91,108 Бюджетного кодексу України,</w:t>
            </w:r>
            <w:r w:rsidR="000003A8" w:rsidRPr="000003A8">
              <w:rPr>
                <w:color w:val="000000"/>
                <w:sz w:val="28"/>
                <w:szCs w:val="28"/>
              </w:rPr>
              <w:t xml:space="preserve"> </w:t>
            </w:r>
            <w:r w:rsidRPr="00C52DC4">
              <w:rPr>
                <w:color w:val="000000"/>
                <w:sz w:val="28"/>
                <w:szCs w:val="28"/>
              </w:rPr>
              <w:t>ст.143 Конституції України</w:t>
            </w:r>
            <w:r w:rsidRPr="00C52DC4">
              <w:rPr>
                <w:sz w:val="28"/>
                <w:szCs w:val="28"/>
              </w:rPr>
              <w:t xml:space="preserve"> Зако</w:t>
            </w:r>
            <w:r w:rsidR="00085178">
              <w:rPr>
                <w:sz w:val="28"/>
                <w:szCs w:val="28"/>
              </w:rPr>
              <w:t>н України від 06.09.2012 №5203 «Про адміністративні послуги»</w:t>
            </w:r>
            <w:r w:rsidRPr="00C52DC4">
              <w:rPr>
                <w:sz w:val="28"/>
                <w:szCs w:val="28"/>
              </w:rPr>
              <w:t>, Податковий кодекс України, наказу Д</w:t>
            </w:r>
            <w:r w:rsidR="00452E65">
              <w:rPr>
                <w:sz w:val="28"/>
                <w:szCs w:val="28"/>
              </w:rPr>
              <w:t>ПС від 30.09</w:t>
            </w:r>
            <w:r w:rsidRPr="00C52DC4">
              <w:rPr>
                <w:sz w:val="28"/>
                <w:szCs w:val="28"/>
              </w:rPr>
              <w:t>.20</w:t>
            </w:r>
            <w:r w:rsidR="00452E65">
              <w:rPr>
                <w:sz w:val="28"/>
                <w:szCs w:val="28"/>
              </w:rPr>
              <w:t>20</w:t>
            </w:r>
            <w:r w:rsidRPr="00C52DC4">
              <w:rPr>
                <w:sz w:val="28"/>
                <w:szCs w:val="28"/>
              </w:rPr>
              <w:t xml:space="preserve"> №</w:t>
            </w:r>
            <w:r w:rsidR="00452E65">
              <w:rPr>
                <w:sz w:val="28"/>
                <w:szCs w:val="28"/>
              </w:rPr>
              <w:t xml:space="preserve">537 </w:t>
            </w:r>
            <w:r w:rsidRPr="00C52DC4">
              <w:rPr>
                <w:sz w:val="28"/>
                <w:szCs w:val="28"/>
              </w:rPr>
              <w:t>«Про затвердження документів, які регламентують діяльність ЦОП» наказу ДФС від 21.11.2014 №318 «Про затвердження Бренд-буку»</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3.</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spacing w:before="100" w:beforeAutospacing="1" w:after="100" w:afterAutospacing="1"/>
              <w:jc w:val="center"/>
              <w:rPr>
                <w:color w:val="000000"/>
                <w:sz w:val="28"/>
                <w:szCs w:val="28"/>
              </w:rPr>
            </w:pPr>
            <w:r w:rsidRPr="00C52DC4">
              <w:rPr>
                <w:color w:val="000000"/>
                <w:sz w:val="28"/>
                <w:szCs w:val="28"/>
              </w:rPr>
              <w:t>Розробник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ind w:right="57" w:firstLine="252"/>
              <w:jc w:val="center"/>
              <w:rPr>
                <w:sz w:val="28"/>
                <w:szCs w:val="28"/>
              </w:rPr>
            </w:pPr>
            <w:proofErr w:type="spellStart"/>
            <w:r>
              <w:rPr>
                <w:sz w:val="28"/>
                <w:szCs w:val="28"/>
              </w:rPr>
              <w:t>Малинська</w:t>
            </w:r>
            <w:proofErr w:type="spellEnd"/>
            <w:r w:rsidRPr="00C52DC4">
              <w:rPr>
                <w:sz w:val="28"/>
                <w:szCs w:val="28"/>
              </w:rPr>
              <w:t xml:space="preserve"> ДПІ ГУ ДПС у Житомирській області</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4.</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spacing w:before="100" w:beforeAutospacing="1" w:after="100" w:afterAutospacing="1"/>
              <w:jc w:val="center"/>
              <w:rPr>
                <w:color w:val="000000"/>
                <w:sz w:val="28"/>
                <w:szCs w:val="28"/>
              </w:rPr>
            </w:pPr>
            <w:r w:rsidRPr="00C52DC4">
              <w:rPr>
                <w:color w:val="000000"/>
                <w:sz w:val="28"/>
                <w:szCs w:val="28"/>
              </w:rPr>
              <w:t>Відповідальний виконавець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ind w:right="57" w:firstLine="252"/>
              <w:jc w:val="center"/>
              <w:rPr>
                <w:sz w:val="28"/>
                <w:szCs w:val="28"/>
              </w:rPr>
            </w:pPr>
            <w:proofErr w:type="spellStart"/>
            <w:r>
              <w:rPr>
                <w:sz w:val="28"/>
                <w:szCs w:val="28"/>
              </w:rPr>
              <w:t>Малинська</w:t>
            </w:r>
            <w:proofErr w:type="spellEnd"/>
            <w:r w:rsidRPr="00C52DC4">
              <w:rPr>
                <w:sz w:val="28"/>
                <w:szCs w:val="28"/>
              </w:rPr>
              <w:t xml:space="preserve"> ДПІ ГУ ДПС у Житомирській області</w:t>
            </w:r>
          </w:p>
        </w:tc>
      </w:tr>
      <w:tr w:rsidR="00A260BD" w:rsidRPr="00C52DC4" w:rsidTr="00A260BD">
        <w:trPr>
          <w:trHeight w:val="626"/>
        </w:trPr>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6.</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Учасники програми</w:t>
            </w:r>
          </w:p>
          <w:p w:rsidR="00A260BD" w:rsidRPr="00C52DC4" w:rsidRDefault="00A260BD" w:rsidP="001937FB">
            <w:pPr>
              <w:jc w:val="center"/>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ind w:right="57" w:firstLine="252"/>
              <w:jc w:val="center"/>
              <w:rPr>
                <w:sz w:val="28"/>
                <w:szCs w:val="28"/>
              </w:rPr>
            </w:pPr>
            <w:proofErr w:type="spellStart"/>
            <w:r>
              <w:rPr>
                <w:sz w:val="28"/>
                <w:szCs w:val="28"/>
              </w:rPr>
              <w:t>Малинська</w:t>
            </w:r>
            <w:proofErr w:type="spellEnd"/>
            <w:r w:rsidRPr="00C52DC4">
              <w:rPr>
                <w:sz w:val="28"/>
                <w:szCs w:val="28"/>
              </w:rPr>
              <w:t xml:space="preserve"> ДПІ ГУ ДПС у Житомирській області </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7.</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Термін реалізації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085178" w:rsidP="001937FB">
            <w:pPr>
              <w:ind w:left="170" w:right="57" w:firstLine="709"/>
              <w:jc w:val="center"/>
              <w:rPr>
                <w:sz w:val="28"/>
                <w:szCs w:val="28"/>
              </w:rPr>
            </w:pPr>
            <w:r>
              <w:rPr>
                <w:sz w:val="28"/>
                <w:szCs w:val="28"/>
              </w:rPr>
              <w:t>2023</w:t>
            </w:r>
            <w:r w:rsidR="00A260BD" w:rsidRPr="00C52DC4">
              <w:rPr>
                <w:sz w:val="28"/>
                <w:szCs w:val="28"/>
              </w:rPr>
              <w:t>р.</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7.1.</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Етапи виконання програми (для довгострокових програм)</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085178" w:rsidP="001937FB">
            <w:pPr>
              <w:ind w:left="170" w:right="57" w:firstLine="709"/>
              <w:jc w:val="center"/>
              <w:rPr>
                <w:sz w:val="28"/>
                <w:szCs w:val="28"/>
              </w:rPr>
            </w:pPr>
            <w:r>
              <w:rPr>
                <w:sz w:val="28"/>
                <w:szCs w:val="28"/>
              </w:rPr>
              <w:t>2023р.</w:t>
            </w:r>
          </w:p>
          <w:p w:rsidR="00A260BD" w:rsidRPr="00C52DC4" w:rsidRDefault="00A260BD" w:rsidP="001937FB">
            <w:pPr>
              <w:ind w:left="170" w:right="57" w:firstLine="709"/>
              <w:jc w:val="center"/>
              <w:rPr>
                <w:sz w:val="28"/>
                <w:szCs w:val="28"/>
              </w:rPr>
            </w:pP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8.</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Перелік місцевих бюджетів, які беруть участь у виконанні програми</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C12B7D" w:rsidP="00F11AF4">
            <w:pPr>
              <w:ind w:left="170" w:right="57"/>
              <w:jc w:val="center"/>
              <w:rPr>
                <w:sz w:val="28"/>
                <w:szCs w:val="28"/>
              </w:rPr>
            </w:pPr>
            <w:r>
              <w:rPr>
                <w:color w:val="000000"/>
                <w:sz w:val="28"/>
                <w:szCs w:val="28"/>
              </w:rPr>
              <w:t>Б</w:t>
            </w:r>
            <w:r w:rsidR="00A260BD" w:rsidRPr="00C52DC4">
              <w:rPr>
                <w:color w:val="000000"/>
                <w:sz w:val="28"/>
                <w:szCs w:val="28"/>
              </w:rPr>
              <w:t>ю</w:t>
            </w:r>
            <w:r w:rsidR="00A260BD" w:rsidRPr="00C52DC4">
              <w:rPr>
                <w:sz w:val="28"/>
                <w:szCs w:val="28"/>
              </w:rPr>
              <w:t xml:space="preserve">джет </w:t>
            </w:r>
            <w:r w:rsidR="0001782B">
              <w:rPr>
                <w:sz w:val="28"/>
                <w:szCs w:val="28"/>
              </w:rPr>
              <w:t xml:space="preserve">Малинської міської </w:t>
            </w:r>
            <w:r w:rsidR="00085178">
              <w:rPr>
                <w:sz w:val="28"/>
                <w:szCs w:val="28"/>
              </w:rPr>
              <w:t>територіальної громади</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9.</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Загальний обсяг фінансових ресурсів, необхідних для реалізації програми, всього, у тому числі:</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01782B" w:rsidP="001937FB">
            <w:pPr>
              <w:ind w:left="170" w:right="57" w:firstLine="709"/>
              <w:jc w:val="center"/>
              <w:rPr>
                <w:sz w:val="28"/>
                <w:szCs w:val="28"/>
              </w:rPr>
            </w:pPr>
            <w:r>
              <w:rPr>
                <w:sz w:val="28"/>
                <w:szCs w:val="28"/>
              </w:rPr>
              <w:t>10</w:t>
            </w:r>
            <w:r w:rsidR="00A260BD">
              <w:rPr>
                <w:sz w:val="28"/>
                <w:szCs w:val="28"/>
              </w:rPr>
              <w:t>0</w:t>
            </w:r>
            <w:r w:rsidR="00A260BD" w:rsidRPr="00C52DC4">
              <w:rPr>
                <w:sz w:val="28"/>
                <w:szCs w:val="28"/>
              </w:rPr>
              <w:t>000 грн.</w:t>
            </w:r>
          </w:p>
        </w:tc>
      </w:tr>
      <w:tr w:rsidR="00A260BD" w:rsidRPr="00C52DC4" w:rsidTr="00A260BD">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9.1.</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C12B7D">
            <w:pPr>
              <w:jc w:val="center"/>
              <w:rPr>
                <w:sz w:val="28"/>
                <w:szCs w:val="28"/>
              </w:rPr>
            </w:pPr>
            <w:r w:rsidRPr="00C52DC4">
              <w:rPr>
                <w:sz w:val="28"/>
                <w:szCs w:val="28"/>
              </w:rPr>
              <w:t xml:space="preserve">коштів </w:t>
            </w:r>
            <w:r w:rsidR="00C12B7D">
              <w:rPr>
                <w:sz w:val="28"/>
                <w:szCs w:val="28"/>
              </w:rPr>
              <w:t>бюджету Малинської міської територіальної громади</w:t>
            </w:r>
            <w:r w:rsidRPr="00C52DC4">
              <w:rPr>
                <w:sz w:val="28"/>
                <w:szCs w:val="28"/>
              </w:rPr>
              <w:t xml:space="preserve"> </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01782B" w:rsidP="001937FB">
            <w:pPr>
              <w:ind w:left="170" w:right="57" w:firstLine="709"/>
              <w:jc w:val="center"/>
              <w:rPr>
                <w:sz w:val="28"/>
                <w:szCs w:val="28"/>
              </w:rPr>
            </w:pPr>
            <w:r>
              <w:rPr>
                <w:sz w:val="28"/>
                <w:szCs w:val="28"/>
              </w:rPr>
              <w:t>10</w:t>
            </w:r>
            <w:r w:rsidR="00A260BD">
              <w:rPr>
                <w:sz w:val="28"/>
                <w:szCs w:val="28"/>
              </w:rPr>
              <w:t>0</w:t>
            </w:r>
            <w:r w:rsidR="00A260BD" w:rsidRPr="00C52DC4">
              <w:rPr>
                <w:sz w:val="28"/>
                <w:szCs w:val="28"/>
                <w:lang w:val="en-US"/>
              </w:rPr>
              <w:t>000</w:t>
            </w:r>
            <w:r w:rsidR="00A260BD" w:rsidRPr="00C52DC4">
              <w:rPr>
                <w:sz w:val="28"/>
                <w:szCs w:val="28"/>
              </w:rPr>
              <w:t xml:space="preserve"> грн.</w:t>
            </w:r>
          </w:p>
        </w:tc>
      </w:tr>
      <w:tr w:rsidR="00A260BD" w:rsidRPr="00C52DC4" w:rsidTr="00A260BD">
        <w:trPr>
          <w:trHeight w:val="488"/>
        </w:trPr>
        <w:tc>
          <w:tcPr>
            <w:tcW w:w="708"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jc w:val="center"/>
              <w:rPr>
                <w:sz w:val="28"/>
                <w:szCs w:val="28"/>
              </w:rPr>
            </w:pPr>
            <w:r w:rsidRPr="00C52DC4">
              <w:rPr>
                <w:sz w:val="28"/>
                <w:szCs w:val="28"/>
              </w:rPr>
              <w:t>9.2.</w:t>
            </w:r>
          </w:p>
        </w:tc>
        <w:tc>
          <w:tcPr>
            <w:tcW w:w="3544" w:type="dxa"/>
            <w:tcBorders>
              <w:top w:val="single" w:sz="4" w:space="0" w:color="auto"/>
              <w:left w:val="single" w:sz="4" w:space="0" w:color="auto"/>
              <w:bottom w:val="single" w:sz="4" w:space="0" w:color="auto"/>
              <w:right w:val="single" w:sz="4" w:space="0" w:color="auto"/>
            </w:tcBorders>
            <w:vAlign w:val="center"/>
          </w:tcPr>
          <w:p w:rsidR="00A260BD" w:rsidRPr="00C52DC4" w:rsidRDefault="00A260BD" w:rsidP="001937FB">
            <w:pPr>
              <w:jc w:val="center"/>
              <w:rPr>
                <w:sz w:val="28"/>
                <w:szCs w:val="28"/>
              </w:rPr>
            </w:pPr>
            <w:r w:rsidRPr="00C52DC4">
              <w:rPr>
                <w:sz w:val="28"/>
                <w:szCs w:val="28"/>
              </w:rPr>
              <w:t>коштів інших джерел</w:t>
            </w:r>
          </w:p>
        </w:tc>
        <w:tc>
          <w:tcPr>
            <w:tcW w:w="6095" w:type="dxa"/>
            <w:tcBorders>
              <w:top w:val="single" w:sz="4" w:space="0" w:color="auto"/>
              <w:left w:val="single" w:sz="4" w:space="0" w:color="auto"/>
              <w:bottom w:val="single" w:sz="4" w:space="0" w:color="auto"/>
              <w:right w:val="single" w:sz="4" w:space="0" w:color="auto"/>
            </w:tcBorders>
          </w:tcPr>
          <w:p w:rsidR="00A260BD" w:rsidRPr="00C52DC4" w:rsidRDefault="00A260BD" w:rsidP="001937FB">
            <w:pPr>
              <w:ind w:left="170" w:right="57" w:firstLine="709"/>
              <w:jc w:val="center"/>
              <w:rPr>
                <w:sz w:val="28"/>
                <w:szCs w:val="28"/>
              </w:rPr>
            </w:pPr>
          </w:p>
        </w:tc>
      </w:tr>
    </w:tbl>
    <w:p w:rsidR="00A260BD" w:rsidRPr="00C52DC4" w:rsidRDefault="00A260BD" w:rsidP="00A260BD">
      <w:pPr>
        <w:shd w:val="clear" w:color="auto" w:fill="FFFFFF"/>
        <w:ind w:left="360"/>
        <w:jc w:val="center"/>
        <w:rPr>
          <w:b/>
          <w:bCs/>
          <w:color w:val="000000"/>
          <w:sz w:val="28"/>
          <w:szCs w:val="28"/>
        </w:rPr>
      </w:pPr>
    </w:p>
    <w:p w:rsidR="00A260BD" w:rsidRPr="00C52DC4" w:rsidRDefault="00A260BD" w:rsidP="00A260BD">
      <w:pPr>
        <w:shd w:val="clear" w:color="auto" w:fill="FFFFFF"/>
        <w:ind w:left="360"/>
        <w:jc w:val="center"/>
        <w:rPr>
          <w:b/>
          <w:bCs/>
          <w:color w:val="000000"/>
          <w:sz w:val="28"/>
          <w:szCs w:val="28"/>
        </w:rPr>
      </w:pPr>
      <w:r>
        <w:rPr>
          <w:b/>
          <w:bCs/>
          <w:color w:val="000000"/>
          <w:sz w:val="28"/>
          <w:szCs w:val="28"/>
        </w:rPr>
        <w:t>1</w:t>
      </w:r>
      <w:r w:rsidRPr="00C52DC4">
        <w:rPr>
          <w:b/>
          <w:bCs/>
          <w:color w:val="000000"/>
          <w:sz w:val="28"/>
          <w:szCs w:val="28"/>
        </w:rPr>
        <w:t>. Визначення проблем, на розв’язання яких спрямована програма</w:t>
      </w:r>
    </w:p>
    <w:p w:rsidR="00C93130" w:rsidRPr="00C93130" w:rsidRDefault="00C93130" w:rsidP="000003A8">
      <w:pPr>
        <w:pStyle w:val="13"/>
        <w:shd w:val="clear" w:color="auto" w:fill="auto"/>
        <w:spacing w:before="120" w:after="120" w:line="240" w:lineRule="auto"/>
        <w:ind w:right="40" w:firstLine="567"/>
        <w:rPr>
          <w:sz w:val="28"/>
          <w:szCs w:val="28"/>
          <w:shd w:val="clear" w:color="auto" w:fill="auto"/>
          <w:lang w:eastAsia="ru-RU"/>
        </w:rPr>
      </w:pPr>
      <w:bookmarkStart w:id="0" w:name="23"/>
      <w:bookmarkEnd w:id="0"/>
      <w:r w:rsidRPr="00C93130">
        <w:rPr>
          <w:sz w:val="28"/>
          <w:szCs w:val="28"/>
          <w:shd w:val="clear" w:color="auto" w:fill="auto"/>
          <w:lang w:eastAsia="ru-RU"/>
        </w:rPr>
        <w:t>Для виконання поставлених перед податковою службою завдань, зокрема, щодо облаштування центру обслуговування платників (далі - ЦОП) для організації надання послуг відповідно до світових стандартів якості обслуговування платників, створення автоматизованої системи «Єдине вікно представлення електронної звітності», яка дозволить направляти електронну звітність контролюючим органам, фондам загальнообов’язкового державного страхування, відповідним органам державної влади через Інтернет та здійснення заходів зі створення автоматизованої інформаційно-аналітичної системи Малинської ДПІ ГУ ДП</w:t>
      </w:r>
      <w:r w:rsidR="000003A8">
        <w:rPr>
          <w:sz w:val="28"/>
          <w:szCs w:val="28"/>
          <w:shd w:val="clear" w:color="auto" w:fill="auto"/>
          <w:lang w:eastAsia="ru-RU"/>
        </w:rPr>
        <w:t xml:space="preserve">С у Житомирській області (далі </w:t>
      </w:r>
      <w:r w:rsidR="000003A8" w:rsidRPr="000003A8">
        <w:rPr>
          <w:sz w:val="28"/>
          <w:szCs w:val="28"/>
          <w:shd w:val="clear" w:color="auto" w:fill="auto"/>
          <w:lang w:eastAsia="ru-RU"/>
        </w:rPr>
        <w:t xml:space="preserve">- </w:t>
      </w:r>
      <w:r w:rsidRPr="00C93130">
        <w:rPr>
          <w:sz w:val="28"/>
          <w:szCs w:val="28"/>
          <w:shd w:val="clear" w:color="auto" w:fill="auto"/>
          <w:lang w:eastAsia="ru-RU"/>
        </w:rPr>
        <w:t>ДПІ), необхідне додаткове фінансування у 2023 році.</w:t>
      </w:r>
    </w:p>
    <w:p w:rsidR="00A260BD" w:rsidRPr="00C52DC4" w:rsidRDefault="00A260BD" w:rsidP="000003A8">
      <w:pPr>
        <w:pStyle w:val="rtejustify"/>
        <w:spacing w:before="0" w:beforeAutospacing="0" w:after="0" w:afterAutospacing="0"/>
        <w:ind w:firstLine="567"/>
        <w:jc w:val="both"/>
        <w:rPr>
          <w:sz w:val="28"/>
          <w:szCs w:val="28"/>
          <w:lang w:val="uk-UA"/>
        </w:rPr>
      </w:pPr>
      <w:r w:rsidRPr="00C52DC4">
        <w:rPr>
          <w:sz w:val="28"/>
          <w:szCs w:val="28"/>
          <w:lang w:val="uk-UA"/>
        </w:rPr>
        <w:t>Програма спрямована на втілення у практику сучасних підходів, нової філософії у взаємовідносинах влади з суспільством та націлена на повне та якісне надання населенню інформаційних послуг з питань податкової політики, поліпшення умов обслуговування платників податків, створення зручних умов для виконання податкових обов</w:t>
      </w:r>
      <w:r w:rsidR="00C93130">
        <w:rPr>
          <w:sz w:val="28"/>
          <w:szCs w:val="28"/>
          <w:lang w:val="uk-UA"/>
        </w:rPr>
        <w:t>’</w:t>
      </w:r>
      <w:r w:rsidRPr="00C52DC4">
        <w:rPr>
          <w:sz w:val="28"/>
          <w:szCs w:val="28"/>
          <w:lang w:val="uk-UA"/>
        </w:rPr>
        <w:t>язків кожним громадянином та підвищення рівня</w:t>
      </w:r>
      <w:r w:rsidRPr="00A260BD">
        <w:rPr>
          <w:sz w:val="28"/>
          <w:szCs w:val="28"/>
          <w:lang w:val="uk-UA"/>
        </w:rPr>
        <w:t xml:space="preserve"> </w:t>
      </w:r>
      <w:r w:rsidRPr="00C52DC4">
        <w:rPr>
          <w:sz w:val="28"/>
          <w:szCs w:val="28"/>
          <w:lang w:val="uk-UA"/>
        </w:rPr>
        <w:t>добровільної сплати податків.</w:t>
      </w:r>
    </w:p>
    <w:p w:rsidR="00A260BD" w:rsidRPr="00C52DC4" w:rsidRDefault="00A260BD" w:rsidP="000003A8">
      <w:pPr>
        <w:ind w:right="57" w:firstLine="567"/>
        <w:jc w:val="both"/>
        <w:rPr>
          <w:sz w:val="28"/>
          <w:szCs w:val="28"/>
        </w:rPr>
      </w:pPr>
      <w:r w:rsidRPr="00C52DC4">
        <w:rPr>
          <w:sz w:val="28"/>
          <w:szCs w:val="28"/>
        </w:rPr>
        <w:t xml:space="preserve">Програма покращення умов обслуговування платників податків </w:t>
      </w:r>
      <w:proofErr w:type="spellStart"/>
      <w:r>
        <w:rPr>
          <w:sz w:val="28"/>
          <w:szCs w:val="28"/>
        </w:rPr>
        <w:t>Малинською</w:t>
      </w:r>
      <w:proofErr w:type="spellEnd"/>
      <w:r w:rsidRPr="00C52DC4">
        <w:rPr>
          <w:sz w:val="28"/>
          <w:szCs w:val="28"/>
        </w:rPr>
        <w:t xml:space="preserve"> ДПІ ГУ ДПС у Житомирській області та збільшення надходжень до Державного та місцевих бюджетів на 202</w:t>
      </w:r>
      <w:r w:rsidR="00C93130">
        <w:rPr>
          <w:sz w:val="28"/>
          <w:szCs w:val="28"/>
        </w:rPr>
        <w:t>3</w:t>
      </w:r>
      <w:r w:rsidRPr="00C52DC4">
        <w:rPr>
          <w:sz w:val="28"/>
          <w:szCs w:val="28"/>
        </w:rPr>
        <w:t xml:space="preserve"> рік розроблена на виконання ви</w:t>
      </w:r>
      <w:r w:rsidR="00F11AF4">
        <w:rPr>
          <w:sz w:val="28"/>
          <w:szCs w:val="28"/>
        </w:rPr>
        <w:t>мог Податкового кодексу України</w:t>
      </w:r>
      <w:r w:rsidRPr="00C52DC4">
        <w:rPr>
          <w:sz w:val="28"/>
          <w:szCs w:val="28"/>
        </w:rPr>
        <w:t xml:space="preserve"> від 02.12.2010р №2755-VI зі змінами та доповненнями, на виконання наказу ДФС України від 21.11.2014р №318 щодо удосконалення порядку надання адміністративних послуг та підвищення їх якості, Зако</w:t>
      </w:r>
      <w:r w:rsidR="00085178">
        <w:rPr>
          <w:sz w:val="28"/>
          <w:szCs w:val="28"/>
        </w:rPr>
        <w:t>н України від 06.09.2012 №5203 «</w:t>
      </w:r>
      <w:r w:rsidRPr="00C52DC4">
        <w:rPr>
          <w:sz w:val="28"/>
          <w:szCs w:val="28"/>
        </w:rPr>
        <w:t>Про адміністративні послуги</w:t>
      </w:r>
      <w:r w:rsidR="00085178">
        <w:rPr>
          <w:sz w:val="28"/>
          <w:szCs w:val="28"/>
        </w:rPr>
        <w:t>»</w:t>
      </w:r>
      <w:r w:rsidRPr="00C52DC4">
        <w:rPr>
          <w:sz w:val="28"/>
          <w:szCs w:val="28"/>
        </w:rPr>
        <w:t xml:space="preserve"> щодо якісного надання адміністративних послуг, поліпшення об</w:t>
      </w:r>
      <w:r w:rsidR="00C93130">
        <w:rPr>
          <w:sz w:val="28"/>
          <w:szCs w:val="28"/>
        </w:rPr>
        <w:t>слуговування платників податків.</w:t>
      </w:r>
      <w:r w:rsidRPr="00C52DC4">
        <w:rPr>
          <w:sz w:val="28"/>
          <w:szCs w:val="28"/>
        </w:rPr>
        <w:t xml:space="preserve"> </w:t>
      </w:r>
    </w:p>
    <w:p w:rsidR="00A260BD" w:rsidRPr="00C52DC4" w:rsidRDefault="00A260BD" w:rsidP="000003A8">
      <w:pPr>
        <w:pStyle w:val="rtejustify"/>
        <w:spacing w:before="0" w:beforeAutospacing="0" w:after="0" w:afterAutospacing="0"/>
        <w:ind w:firstLine="567"/>
        <w:jc w:val="both"/>
        <w:rPr>
          <w:sz w:val="28"/>
          <w:szCs w:val="28"/>
          <w:lang w:val="uk-UA"/>
        </w:rPr>
      </w:pPr>
      <w:r w:rsidRPr="00C52DC4">
        <w:rPr>
          <w:sz w:val="28"/>
          <w:szCs w:val="28"/>
          <w:lang w:val="uk-UA"/>
        </w:rPr>
        <w:t>З метою забезпечення комфортних умов платникам податків створено Центр обслуговування платників  (ЦОП). Принцип функціонування Центру полягає в тому, щоб зосередити в одному приміщенні весь комплекс послуг з адміністрування податків і зборів. З їх відкриттям запроваджено індивідуальний підхід до кожного платника податків.</w:t>
      </w:r>
    </w:p>
    <w:p w:rsidR="000003A8" w:rsidRPr="00CE1007" w:rsidRDefault="000003A8" w:rsidP="00D26B70">
      <w:pPr>
        <w:spacing w:before="120" w:after="120"/>
        <w:jc w:val="center"/>
        <w:rPr>
          <w:b/>
          <w:sz w:val="28"/>
          <w:szCs w:val="28"/>
          <w:lang w:val="ru-RU"/>
        </w:rPr>
      </w:pPr>
    </w:p>
    <w:p w:rsidR="00306D14" w:rsidRPr="00CE41C8" w:rsidRDefault="00A260BD" w:rsidP="00D26B70">
      <w:pPr>
        <w:spacing w:before="120" w:after="120"/>
        <w:jc w:val="center"/>
        <w:rPr>
          <w:rStyle w:val="141"/>
        </w:rPr>
      </w:pPr>
      <w:r>
        <w:rPr>
          <w:b/>
          <w:sz w:val="28"/>
          <w:szCs w:val="28"/>
        </w:rPr>
        <w:t>2</w:t>
      </w:r>
      <w:r w:rsidR="00306D14">
        <w:rPr>
          <w:b/>
          <w:sz w:val="28"/>
          <w:szCs w:val="28"/>
        </w:rPr>
        <w:t>. Мета Програми</w:t>
      </w:r>
    </w:p>
    <w:p w:rsidR="004A60BA" w:rsidRDefault="00306D14" w:rsidP="00A04281">
      <w:pPr>
        <w:pStyle w:val="a8"/>
        <w:spacing w:before="0" w:after="0"/>
        <w:ind w:firstLine="708"/>
        <w:jc w:val="both"/>
        <w:rPr>
          <w:sz w:val="28"/>
          <w:szCs w:val="28"/>
          <w:lang w:val="uk-UA"/>
        </w:rPr>
      </w:pPr>
      <w:r w:rsidRPr="009C70D6">
        <w:rPr>
          <w:spacing w:val="2"/>
          <w:sz w:val="28"/>
          <w:szCs w:val="28"/>
          <w:lang w:val="uk-UA"/>
        </w:rPr>
        <w:t>Метою Прог</w:t>
      </w:r>
      <w:r w:rsidR="00443292">
        <w:rPr>
          <w:spacing w:val="2"/>
          <w:sz w:val="28"/>
          <w:szCs w:val="28"/>
          <w:lang w:val="uk-UA"/>
        </w:rPr>
        <w:t xml:space="preserve">рами розвитку </w:t>
      </w:r>
      <w:r w:rsidR="00B97C2C">
        <w:rPr>
          <w:spacing w:val="2"/>
          <w:sz w:val="28"/>
          <w:szCs w:val="28"/>
          <w:lang w:val="uk-UA"/>
        </w:rPr>
        <w:t>Малин</w:t>
      </w:r>
      <w:r w:rsidR="00443292">
        <w:rPr>
          <w:spacing w:val="2"/>
          <w:sz w:val="28"/>
          <w:szCs w:val="28"/>
          <w:lang w:val="uk-UA"/>
        </w:rPr>
        <w:t xml:space="preserve">ської </w:t>
      </w:r>
      <w:r w:rsidRPr="009C70D6">
        <w:rPr>
          <w:spacing w:val="2"/>
          <w:sz w:val="28"/>
          <w:szCs w:val="28"/>
          <w:lang w:val="uk-UA"/>
        </w:rPr>
        <w:t>ДПІ</w:t>
      </w:r>
      <w:r w:rsidR="00443292" w:rsidRPr="00443292">
        <w:rPr>
          <w:spacing w:val="2"/>
          <w:sz w:val="28"/>
          <w:szCs w:val="28"/>
          <w:lang w:val="uk-UA"/>
        </w:rPr>
        <w:t xml:space="preserve"> </w:t>
      </w:r>
      <w:r w:rsidR="00443292">
        <w:rPr>
          <w:spacing w:val="2"/>
          <w:sz w:val="28"/>
          <w:szCs w:val="28"/>
          <w:lang w:val="uk-UA"/>
        </w:rPr>
        <w:t>ГУ Д</w:t>
      </w:r>
      <w:r w:rsidR="001605C3">
        <w:rPr>
          <w:spacing w:val="2"/>
          <w:sz w:val="28"/>
          <w:szCs w:val="28"/>
          <w:lang w:val="uk-UA"/>
        </w:rPr>
        <w:t>П</w:t>
      </w:r>
      <w:r w:rsidR="00443292">
        <w:rPr>
          <w:spacing w:val="2"/>
          <w:sz w:val="28"/>
          <w:szCs w:val="28"/>
          <w:lang w:val="uk-UA"/>
        </w:rPr>
        <w:t xml:space="preserve">С у Житомирській області </w:t>
      </w:r>
      <w:r w:rsidRPr="009C70D6">
        <w:rPr>
          <w:spacing w:val="2"/>
          <w:sz w:val="28"/>
          <w:szCs w:val="28"/>
          <w:lang w:val="uk-UA"/>
        </w:rPr>
        <w:t>щодо</w:t>
      </w:r>
      <w:r>
        <w:rPr>
          <w:sz w:val="28"/>
          <w:szCs w:val="28"/>
          <w:lang w:val="uk-UA"/>
        </w:rPr>
        <w:t xml:space="preserve"> функціонування сервісного центру обслуговування платників на </w:t>
      </w:r>
      <w:r w:rsidR="00443292">
        <w:rPr>
          <w:sz w:val="28"/>
          <w:szCs w:val="28"/>
          <w:lang w:val="uk-UA"/>
        </w:rPr>
        <w:t>202</w:t>
      </w:r>
      <w:r w:rsidR="00C93130">
        <w:rPr>
          <w:sz w:val="28"/>
          <w:szCs w:val="28"/>
          <w:lang w:val="uk-UA"/>
        </w:rPr>
        <w:t>3</w:t>
      </w:r>
      <w:r w:rsidR="00443292">
        <w:rPr>
          <w:sz w:val="28"/>
          <w:szCs w:val="28"/>
          <w:lang w:val="uk-UA"/>
        </w:rPr>
        <w:t xml:space="preserve"> </w:t>
      </w:r>
      <w:r>
        <w:rPr>
          <w:sz w:val="28"/>
          <w:szCs w:val="28"/>
          <w:lang w:val="uk-UA"/>
        </w:rPr>
        <w:t>р</w:t>
      </w:r>
      <w:r w:rsidR="00C93130">
        <w:rPr>
          <w:sz w:val="28"/>
          <w:szCs w:val="28"/>
          <w:lang w:val="uk-UA"/>
        </w:rPr>
        <w:t>і</w:t>
      </w:r>
      <w:r w:rsidR="00443292">
        <w:rPr>
          <w:sz w:val="28"/>
          <w:szCs w:val="28"/>
          <w:lang w:val="uk-UA"/>
        </w:rPr>
        <w:t>к</w:t>
      </w:r>
      <w:r>
        <w:rPr>
          <w:sz w:val="28"/>
          <w:szCs w:val="28"/>
          <w:lang w:val="uk-UA"/>
        </w:rPr>
        <w:t xml:space="preserve">  (далі – Програма) є </w:t>
      </w:r>
      <w:r w:rsidR="00AC356C" w:rsidRPr="00AC356C">
        <w:rPr>
          <w:sz w:val="28"/>
          <w:szCs w:val="28"/>
          <w:lang w:val="uk-UA"/>
        </w:rPr>
        <w:t>забезпечення повноти обліку платників  податків і зборів, прозорості нарахування та своєчасності</w:t>
      </w:r>
      <w:r w:rsidR="00AC356C">
        <w:rPr>
          <w:sz w:val="28"/>
          <w:szCs w:val="28"/>
          <w:lang w:val="uk-UA"/>
        </w:rPr>
        <w:t xml:space="preserve"> сплати коштів до бюджету </w:t>
      </w:r>
      <w:r w:rsidR="008149DE">
        <w:rPr>
          <w:sz w:val="28"/>
          <w:szCs w:val="28"/>
          <w:lang w:val="uk-UA"/>
        </w:rPr>
        <w:t>громади</w:t>
      </w:r>
      <w:r w:rsidR="00AC356C">
        <w:rPr>
          <w:sz w:val="28"/>
          <w:szCs w:val="28"/>
          <w:lang w:val="uk-UA"/>
        </w:rPr>
        <w:t xml:space="preserve">, </w:t>
      </w:r>
      <w:r w:rsidR="004A60BA">
        <w:rPr>
          <w:sz w:val="28"/>
          <w:szCs w:val="28"/>
          <w:lang w:val="uk-UA"/>
        </w:rPr>
        <w:t>надання адміністративних послуг, поліпшення обслуговування платників податків, функціонування автоматизованих робочих місць в центрі обслуговування платників, забезпечення створення комфортних умов для платників податків.</w:t>
      </w:r>
    </w:p>
    <w:p w:rsidR="00306D14" w:rsidRDefault="00306D14" w:rsidP="00A04281">
      <w:pPr>
        <w:pStyle w:val="a6"/>
        <w:spacing w:before="120"/>
        <w:jc w:val="both"/>
        <w:rPr>
          <w:sz w:val="2"/>
          <w:szCs w:val="28"/>
          <w:lang w:val="uk-UA"/>
        </w:rPr>
      </w:pPr>
      <w:r>
        <w:rPr>
          <w:sz w:val="28"/>
          <w:szCs w:val="28"/>
          <w:lang w:val="uk-UA"/>
        </w:rPr>
        <w:t xml:space="preserve">        Програма розроблена з метою забезпечення виконання вимог Закону України від 06 вересня 2012 року №5203-</w:t>
      </w:r>
      <w:r w:rsidRPr="00D4358A">
        <w:rPr>
          <w:sz w:val="28"/>
          <w:szCs w:val="28"/>
          <w:lang w:val="uk-UA"/>
        </w:rPr>
        <w:t>V</w:t>
      </w:r>
      <w:r>
        <w:rPr>
          <w:sz w:val="28"/>
          <w:szCs w:val="28"/>
          <w:lang w:val="uk-UA"/>
        </w:rPr>
        <w:t xml:space="preserve">І </w:t>
      </w:r>
      <w:r w:rsidR="00085178">
        <w:rPr>
          <w:sz w:val="28"/>
          <w:szCs w:val="28"/>
          <w:lang w:val="uk-UA"/>
        </w:rPr>
        <w:t>«Про адміністративні послуги»</w:t>
      </w:r>
      <w:r w:rsidR="00443292">
        <w:rPr>
          <w:sz w:val="28"/>
          <w:szCs w:val="28"/>
          <w:lang w:val="uk-UA"/>
        </w:rPr>
        <w:t xml:space="preserve">, </w:t>
      </w:r>
      <w:r w:rsidR="00D4358A" w:rsidRPr="00D4358A">
        <w:rPr>
          <w:sz w:val="28"/>
          <w:szCs w:val="28"/>
          <w:lang w:val="uk-UA"/>
        </w:rPr>
        <w:t>наказу ДПС України від 30.09.2020 №537 «Про затвердження документів, які регламентують діяльність ЦОП»</w:t>
      </w:r>
      <w:r>
        <w:rPr>
          <w:sz w:val="28"/>
          <w:szCs w:val="28"/>
          <w:lang w:val="uk-UA"/>
        </w:rPr>
        <w:t xml:space="preserve"> та на виконання вимог наказу Державної фіскальної служ</w:t>
      </w:r>
      <w:r w:rsidR="00085178">
        <w:rPr>
          <w:sz w:val="28"/>
          <w:szCs w:val="28"/>
          <w:lang w:val="uk-UA"/>
        </w:rPr>
        <w:t>би України від 21.11.2014 №318 «Про затвердження Бренд-буку»</w:t>
      </w:r>
      <w:r>
        <w:rPr>
          <w:sz w:val="28"/>
          <w:szCs w:val="28"/>
          <w:lang w:val="uk-UA"/>
        </w:rPr>
        <w:t xml:space="preserve"> щодо впровадження загальної концепції та стандартів при оформленні центрів обслуговування платників, який надає майже весь перелік адміністративних і державних послуг для платників. </w:t>
      </w:r>
    </w:p>
    <w:p w:rsidR="00306D14" w:rsidRDefault="00306D14" w:rsidP="00A04281">
      <w:pPr>
        <w:pStyle w:val="a8"/>
        <w:spacing w:before="0" w:after="0"/>
        <w:ind w:firstLine="567"/>
        <w:jc w:val="both"/>
        <w:rPr>
          <w:sz w:val="12"/>
          <w:szCs w:val="28"/>
          <w:lang w:val="uk-UA"/>
        </w:rPr>
      </w:pPr>
      <w:r>
        <w:rPr>
          <w:sz w:val="28"/>
          <w:szCs w:val="28"/>
          <w:lang w:val="uk-UA"/>
        </w:rPr>
        <w:t>Очікувані результати:</w:t>
      </w:r>
    </w:p>
    <w:p w:rsidR="00306D14" w:rsidRDefault="00306D14" w:rsidP="00A04281">
      <w:pPr>
        <w:pStyle w:val="a8"/>
        <w:spacing w:before="0" w:after="0"/>
        <w:ind w:firstLine="567"/>
        <w:jc w:val="both"/>
        <w:rPr>
          <w:sz w:val="12"/>
          <w:szCs w:val="28"/>
          <w:lang w:val="uk-UA"/>
        </w:rPr>
      </w:pP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розвиток економіки громади;</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створення сприятливого інвестиційного клімату;</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створення умов для розвитку підприємництва;</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налагодження партнерських стосунків з платниками податків;</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впровадження стандартизованих та прозорих форм і методів обслуговування платників податків та зборів;</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забезпечення прозорості та відкритості діяльності органів місцевого самоврядування та органів державної  податкової служби;</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створення нових робочих місць;</w:t>
      </w:r>
    </w:p>
    <w:p w:rsidR="00EC6878" w:rsidRDefault="00EC6878" w:rsidP="00EC6878">
      <w:pPr>
        <w:pStyle w:val="a8"/>
        <w:numPr>
          <w:ilvl w:val="0"/>
          <w:numId w:val="1"/>
        </w:numPr>
        <w:tabs>
          <w:tab w:val="left" w:pos="927"/>
        </w:tabs>
        <w:spacing w:before="0" w:after="0"/>
        <w:jc w:val="both"/>
        <w:rPr>
          <w:sz w:val="28"/>
          <w:szCs w:val="28"/>
          <w:lang w:val="uk-UA"/>
        </w:rPr>
      </w:pPr>
      <w:r>
        <w:rPr>
          <w:sz w:val="28"/>
          <w:szCs w:val="28"/>
          <w:lang w:val="uk-UA"/>
        </w:rPr>
        <w:t>забезпечення повноти та своєчасності надходження коштів до бюджету громади;</w:t>
      </w:r>
    </w:p>
    <w:p w:rsidR="00EC6878" w:rsidRPr="00DC3C3B" w:rsidRDefault="00EC6878" w:rsidP="00EC6878">
      <w:pPr>
        <w:pStyle w:val="a8"/>
        <w:numPr>
          <w:ilvl w:val="0"/>
          <w:numId w:val="1"/>
        </w:numPr>
        <w:tabs>
          <w:tab w:val="left" w:pos="927"/>
        </w:tabs>
        <w:spacing w:before="0" w:after="0"/>
        <w:jc w:val="both"/>
        <w:rPr>
          <w:b/>
          <w:bCs/>
          <w:sz w:val="28"/>
          <w:szCs w:val="28"/>
          <w:lang w:val="en-US"/>
        </w:rPr>
      </w:pPr>
      <w:r>
        <w:rPr>
          <w:sz w:val="28"/>
          <w:szCs w:val="28"/>
          <w:lang w:val="uk-UA"/>
        </w:rPr>
        <w:t>розширення бази оподаткування.</w:t>
      </w:r>
    </w:p>
    <w:p w:rsidR="00306D14" w:rsidRPr="00CE41C8" w:rsidRDefault="00A260BD" w:rsidP="00D26B70">
      <w:pPr>
        <w:tabs>
          <w:tab w:val="left" w:pos="0"/>
        </w:tabs>
        <w:spacing w:before="120" w:after="120"/>
        <w:ind w:firstLine="357"/>
        <w:jc w:val="center"/>
        <w:rPr>
          <w:rStyle w:val="141"/>
        </w:rPr>
      </w:pPr>
      <w:r>
        <w:rPr>
          <w:b/>
          <w:bCs/>
          <w:sz w:val="28"/>
          <w:szCs w:val="28"/>
        </w:rPr>
        <w:t>3</w:t>
      </w:r>
      <w:r w:rsidR="00306D14">
        <w:rPr>
          <w:b/>
          <w:bCs/>
          <w:sz w:val="28"/>
          <w:szCs w:val="28"/>
        </w:rPr>
        <w:t>. Основні шляхи та напрями виконання Програми</w:t>
      </w:r>
    </w:p>
    <w:p w:rsidR="00306D14" w:rsidRDefault="00205FC5" w:rsidP="00205FC5">
      <w:pPr>
        <w:spacing w:before="120" w:after="120"/>
        <w:jc w:val="both"/>
        <w:rPr>
          <w:sz w:val="28"/>
          <w:szCs w:val="28"/>
        </w:rPr>
      </w:pPr>
      <w:r>
        <w:rPr>
          <w:sz w:val="28"/>
          <w:szCs w:val="28"/>
        </w:rPr>
        <w:t xml:space="preserve">        </w:t>
      </w:r>
      <w:r w:rsidR="00306D14">
        <w:rPr>
          <w:sz w:val="28"/>
          <w:szCs w:val="28"/>
        </w:rPr>
        <w:t>Інструментами виконання Програми є:</w:t>
      </w:r>
    </w:p>
    <w:p w:rsidR="00306D14" w:rsidRDefault="007A404D" w:rsidP="00CE41C8">
      <w:pPr>
        <w:pStyle w:val="1466"/>
      </w:pPr>
      <w:r w:rsidRPr="007A404D">
        <w:rPr>
          <w:lang w:val="ru-RU"/>
        </w:rPr>
        <w:t>1.</w:t>
      </w:r>
      <w:r w:rsidR="00306D14">
        <w:t>Функціонування сервісного центру обслуговування платникі</w:t>
      </w:r>
      <w:proofErr w:type="gramStart"/>
      <w:r w:rsidR="00306D14">
        <w:t>в</w:t>
      </w:r>
      <w:proofErr w:type="gramEnd"/>
      <w:r w:rsidR="00306D14">
        <w:t xml:space="preserve"> (далі – ЦОП).</w:t>
      </w:r>
    </w:p>
    <w:p w:rsidR="007A404D" w:rsidRPr="00765A93" w:rsidRDefault="007A404D" w:rsidP="00C74A16">
      <w:pPr>
        <w:pStyle w:val="1466"/>
        <w:rPr>
          <w:szCs w:val="28"/>
          <w:lang w:val="ru-RU"/>
        </w:rPr>
      </w:pPr>
      <w:r>
        <w:t>2.</w:t>
      </w:r>
      <w:r w:rsidR="00011B53">
        <w:t xml:space="preserve"> </w:t>
      </w:r>
      <w:r>
        <w:rPr>
          <w:szCs w:val="28"/>
        </w:rPr>
        <w:t xml:space="preserve">Придбання </w:t>
      </w:r>
      <w:r w:rsidR="00765A93">
        <w:rPr>
          <w:szCs w:val="28"/>
        </w:rPr>
        <w:t xml:space="preserve"> та ремонт</w:t>
      </w:r>
      <w:r>
        <w:rPr>
          <w:szCs w:val="28"/>
        </w:rPr>
        <w:t xml:space="preserve"> </w:t>
      </w:r>
      <w:proofErr w:type="spellStart"/>
      <w:r>
        <w:rPr>
          <w:szCs w:val="28"/>
        </w:rPr>
        <w:t>комп’</w:t>
      </w:r>
      <w:r w:rsidRPr="007A404D">
        <w:rPr>
          <w:szCs w:val="28"/>
          <w:lang w:val="ru-RU"/>
        </w:rPr>
        <w:t>ютерної</w:t>
      </w:r>
      <w:proofErr w:type="spellEnd"/>
      <w:r w:rsidRPr="007A404D">
        <w:rPr>
          <w:szCs w:val="28"/>
          <w:lang w:val="ru-RU"/>
        </w:rPr>
        <w:t xml:space="preserve">  та </w:t>
      </w:r>
      <w:proofErr w:type="spellStart"/>
      <w:r w:rsidRPr="007A404D">
        <w:rPr>
          <w:szCs w:val="28"/>
          <w:lang w:val="ru-RU"/>
        </w:rPr>
        <w:t>копіювальної</w:t>
      </w:r>
      <w:proofErr w:type="spellEnd"/>
      <w:r w:rsidRPr="007A404D">
        <w:rPr>
          <w:szCs w:val="28"/>
          <w:lang w:val="ru-RU"/>
        </w:rPr>
        <w:t xml:space="preserve"> </w:t>
      </w:r>
      <w:proofErr w:type="spellStart"/>
      <w:r w:rsidRPr="007A404D">
        <w:rPr>
          <w:szCs w:val="28"/>
          <w:lang w:val="ru-RU"/>
        </w:rPr>
        <w:t>техніки</w:t>
      </w:r>
      <w:proofErr w:type="spellEnd"/>
      <w:r w:rsidRPr="007A404D">
        <w:rPr>
          <w:szCs w:val="28"/>
          <w:lang w:val="ru-RU"/>
        </w:rPr>
        <w:t>.</w:t>
      </w:r>
    </w:p>
    <w:p w:rsidR="00B717A9" w:rsidRDefault="00C74A16" w:rsidP="00B717A9">
      <w:pPr>
        <w:rPr>
          <w:sz w:val="28"/>
          <w:szCs w:val="28"/>
        </w:rPr>
      </w:pPr>
      <w:r>
        <w:rPr>
          <w:sz w:val="28"/>
          <w:szCs w:val="28"/>
          <w:lang w:val="ru-RU"/>
        </w:rPr>
        <w:t>3</w:t>
      </w:r>
      <w:r w:rsidR="00B717A9" w:rsidRPr="001778E1">
        <w:rPr>
          <w:sz w:val="28"/>
          <w:szCs w:val="28"/>
        </w:rPr>
        <w:t xml:space="preserve">. Придбання канцелярських товарів (офісного паперу, офісних книг, </w:t>
      </w:r>
      <w:proofErr w:type="spellStart"/>
      <w:r w:rsidR="00B717A9" w:rsidRPr="001778E1">
        <w:rPr>
          <w:sz w:val="28"/>
          <w:szCs w:val="28"/>
        </w:rPr>
        <w:t>тонерів</w:t>
      </w:r>
      <w:proofErr w:type="spellEnd"/>
      <w:r w:rsidR="00B717A9" w:rsidRPr="001778E1">
        <w:rPr>
          <w:sz w:val="28"/>
          <w:szCs w:val="28"/>
        </w:rPr>
        <w:t xml:space="preserve"> для заправки </w:t>
      </w:r>
      <w:proofErr w:type="spellStart"/>
      <w:r w:rsidR="00B717A9" w:rsidRPr="001778E1">
        <w:rPr>
          <w:sz w:val="28"/>
          <w:szCs w:val="28"/>
        </w:rPr>
        <w:t>комп</w:t>
      </w:r>
      <w:proofErr w:type="spellEnd"/>
      <w:r w:rsidR="00B717A9" w:rsidRPr="001778E1">
        <w:rPr>
          <w:sz w:val="28"/>
          <w:szCs w:val="28"/>
          <w:lang w:val="ru-RU"/>
        </w:rPr>
        <w:t>’</w:t>
      </w:r>
      <w:proofErr w:type="spellStart"/>
      <w:r w:rsidR="00B717A9" w:rsidRPr="001778E1">
        <w:rPr>
          <w:sz w:val="28"/>
          <w:szCs w:val="28"/>
          <w:lang w:val="ru-RU"/>
        </w:rPr>
        <w:t>ютерної</w:t>
      </w:r>
      <w:proofErr w:type="spellEnd"/>
      <w:r w:rsidR="00B717A9" w:rsidRPr="001778E1">
        <w:rPr>
          <w:sz w:val="28"/>
          <w:szCs w:val="28"/>
          <w:lang w:val="ru-RU"/>
        </w:rPr>
        <w:t xml:space="preserve"> </w:t>
      </w:r>
      <w:proofErr w:type="spellStart"/>
      <w:r w:rsidR="00B717A9" w:rsidRPr="001778E1">
        <w:rPr>
          <w:sz w:val="28"/>
          <w:szCs w:val="28"/>
          <w:lang w:val="ru-RU"/>
        </w:rPr>
        <w:t>техніки</w:t>
      </w:r>
      <w:proofErr w:type="spellEnd"/>
      <w:r w:rsidR="00B717A9" w:rsidRPr="001778E1">
        <w:rPr>
          <w:sz w:val="28"/>
          <w:szCs w:val="28"/>
          <w:lang w:val="ru-RU"/>
        </w:rPr>
        <w:t xml:space="preserve">, </w:t>
      </w:r>
      <w:proofErr w:type="spellStart"/>
      <w:r w:rsidR="00B717A9" w:rsidRPr="001778E1">
        <w:rPr>
          <w:sz w:val="28"/>
          <w:szCs w:val="28"/>
          <w:lang w:val="ru-RU"/>
        </w:rPr>
        <w:t>поштових</w:t>
      </w:r>
      <w:proofErr w:type="spellEnd"/>
      <w:r w:rsidR="00B717A9" w:rsidRPr="001778E1">
        <w:rPr>
          <w:sz w:val="28"/>
          <w:szCs w:val="28"/>
          <w:lang w:val="ru-RU"/>
        </w:rPr>
        <w:t xml:space="preserve"> </w:t>
      </w:r>
      <w:proofErr w:type="spellStart"/>
      <w:r w:rsidR="00B717A9" w:rsidRPr="001778E1">
        <w:rPr>
          <w:sz w:val="28"/>
          <w:szCs w:val="28"/>
          <w:lang w:val="ru-RU"/>
        </w:rPr>
        <w:t>конвертів</w:t>
      </w:r>
      <w:proofErr w:type="spellEnd"/>
      <w:r w:rsidR="00B717A9" w:rsidRPr="001778E1">
        <w:rPr>
          <w:sz w:val="28"/>
          <w:szCs w:val="28"/>
          <w:lang w:val="ru-RU"/>
        </w:rPr>
        <w:t xml:space="preserve">, </w:t>
      </w:r>
      <w:proofErr w:type="spellStart"/>
      <w:r w:rsidR="00B717A9" w:rsidRPr="001778E1">
        <w:rPr>
          <w:sz w:val="28"/>
          <w:szCs w:val="28"/>
          <w:lang w:val="ru-RU"/>
        </w:rPr>
        <w:t>поштових</w:t>
      </w:r>
      <w:proofErr w:type="spellEnd"/>
      <w:r w:rsidR="00B717A9" w:rsidRPr="001778E1">
        <w:rPr>
          <w:sz w:val="28"/>
          <w:szCs w:val="28"/>
          <w:lang w:val="ru-RU"/>
        </w:rPr>
        <w:t xml:space="preserve"> марок</w:t>
      </w:r>
      <w:r w:rsidR="00B717A9" w:rsidRPr="001778E1">
        <w:rPr>
          <w:sz w:val="28"/>
          <w:szCs w:val="28"/>
        </w:rPr>
        <w:t>)</w:t>
      </w:r>
      <w:r w:rsidR="00B717A9" w:rsidRPr="001778E1">
        <w:rPr>
          <w:sz w:val="28"/>
          <w:szCs w:val="28"/>
          <w:lang w:val="ru-RU"/>
        </w:rPr>
        <w:t>.</w:t>
      </w:r>
      <w:r w:rsidR="00B717A9" w:rsidRPr="001778E1">
        <w:rPr>
          <w:sz w:val="28"/>
          <w:szCs w:val="28"/>
        </w:rPr>
        <w:t xml:space="preserve"> </w:t>
      </w:r>
    </w:p>
    <w:p w:rsidR="00C74A16" w:rsidRPr="001778E1" w:rsidRDefault="00C74A16" w:rsidP="00B717A9">
      <w:pPr>
        <w:rPr>
          <w:sz w:val="28"/>
          <w:szCs w:val="28"/>
        </w:rPr>
      </w:pPr>
      <w:r>
        <w:rPr>
          <w:rFonts w:eastAsia="Calibri"/>
          <w:sz w:val="28"/>
          <w:szCs w:val="28"/>
          <w:lang w:eastAsia="en-US"/>
        </w:rPr>
        <w:t xml:space="preserve">4. </w:t>
      </w:r>
      <w:r>
        <w:rPr>
          <w:rStyle w:val="141"/>
        </w:rPr>
        <w:t xml:space="preserve">Створення дитячого куточка. Одним із завдань стало піклування про комфорт не лише платників податків, а їхніх дітей чи онуків, які часто відвідують ЦОП разом із батьками. Для того, </w:t>
      </w:r>
      <w:r w:rsidR="001110AC">
        <w:rPr>
          <w:rStyle w:val="141"/>
        </w:rPr>
        <w:t>щоб</w:t>
      </w:r>
      <w:r>
        <w:rPr>
          <w:rStyle w:val="141"/>
        </w:rPr>
        <w:t xml:space="preserve"> дорослі не відволікались від вирішення своїх справ, постає необхідність створення дитячого куточка</w:t>
      </w:r>
      <w:r w:rsidR="00B24904">
        <w:rPr>
          <w:rStyle w:val="141"/>
        </w:rPr>
        <w:t>.</w:t>
      </w:r>
    </w:p>
    <w:p w:rsidR="00EC6878" w:rsidRDefault="00EC6878" w:rsidP="00EC6878"/>
    <w:p w:rsidR="00EC6878" w:rsidRPr="00EC6878" w:rsidRDefault="00EC6878" w:rsidP="00EC6878"/>
    <w:tbl>
      <w:tblPr>
        <w:tblW w:w="99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445"/>
        <w:gridCol w:w="2268"/>
        <w:gridCol w:w="736"/>
        <w:gridCol w:w="1390"/>
        <w:gridCol w:w="1129"/>
        <w:gridCol w:w="974"/>
        <w:gridCol w:w="1436"/>
      </w:tblGrid>
      <w:tr w:rsidR="00EC6878" w:rsidRPr="00165880" w:rsidTr="00452E65">
        <w:tc>
          <w:tcPr>
            <w:tcW w:w="540" w:type="dxa"/>
            <w:shd w:val="clear" w:color="auto" w:fill="auto"/>
          </w:tcPr>
          <w:p w:rsidR="00EC6878" w:rsidRPr="008A11EF" w:rsidRDefault="00EC6878" w:rsidP="00322F20">
            <w:pPr>
              <w:jc w:val="center"/>
              <w:rPr>
                <w:color w:val="000000"/>
                <w:sz w:val="18"/>
                <w:szCs w:val="18"/>
              </w:rPr>
            </w:pPr>
            <w:r w:rsidRPr="008A11EF">
              <w:rPr>
                <w:color w:val="000000"/>
                <w:sz w:val="18"/>
                <w:szCs w:val="18"/>
              </w:rPr>
              <w:t>№</w:t>
            </w:r>
          </w:p>
          <w:p w:rsidR="00EC6878" w:rsidRPr="008A11EF" w:rsidRDefault="00EC6878" w:rsidP="00322F20">
            <w:pPr>
              <w:jc w:val="center"/>
              <w:rPr>
                <w:color w:val="000000"/>
                <w:sz w:val="18"/>
                <w:szCs w:val="18"/>
              </w:rPr>
            </w:pPr>
            <w:r w:rsidRPr="008A11EF">
              <w:rPr>
                <w:color w:val="000000"/>
                <w:sz w:val="18"/>
                <w:szCs w:val="18"/>
              </w:rPr>
              <w:t>п/п</w:t>
            </w:r>
          </w:p>
        </w:tc>
        <w:tc>
          <w:tcPr>
            <w:tcW w:w="1445" w:type="dxa"/>
            <w:shd w:val="clear" w:color="auto" w:fill="auto"/>
          </w:tcPr>
          <w:p w:rsidR="00EC6878" w:rsidRPr="008A11EF" w:rsidRDefault="00EC6878" w:rsidP="00322F20">
            <w:pPr>
              <w:jc w:val="center"/>
              <w:rPr>
                <w:color w:val="000000"/>
                <w:sz w:val="18"/>
                <w:szCs w:val="18"/>
              </w:rPr>
            </w:pPr>
            <w:r w:rsidRPr="008A11EF">
              <w:rPr>
                <w:color w:val="000000"/>
                <w:sz w:val="18"/>
                <w:szCs w:val="18"/>
              </w:rPr>
              <w:t>Назва напря</w:t>
            </w:r>
            <w:r>
              <w:rPr>
                <w:color w:val="000000"/>
                <w:sz w:val="18"/>
                <w:szCs w:val="18"/>
              </w:rPr>
              <w:t>му діяльності (пріоритетні завда</w:t>
            </w:r>
            <w:r w:rsidRPr="008A11EF">
              <w:rPr>
                <w:color w:val="000000"/>
                <w:sz w:val="18"/>
                <w:szCs w:val="18"/>
              </w:rPr>
              <w:t>ння)</w:t>
            </w:r>
          </w:p>
        </w:tc>
        <w:tc>
          <w:tcPr>
            <w:tcW w:w="2268" w:type="dxa"/>
            <w:shd w:val="clear" w:color="auto" w:fill="auto"/>
          </w:tcPr>
          <w:p w:rsidR="00EC6878" w:rsidRPr="008A11EF" w:rsidRDefault="00EC6878" w:rsidP="00322F20">
            <w:pPr>
              <w:jc w:val="center"/>
              <w:rPr>
                <w:color w:val="000000"/>
                <w:sz w:val="18"/>
                <w:szCs w:val="18"/>
              </w:rPr>
            </w:pPr>
            <w:r w:rsidRPr="008A11EF">
              <w:rPr>
                <w:color w:val="000000"/>
                <w:sz w:val="18"/>
                <w:szCs w:val="18"/>
              </w:rPr>
              <w:t>Перелік заходів Програми</w:t>
            </w:r>
          </w:p>
        </w:tc>
        <w:tc>
          <w:tcPr>
            <w:tcW w:w="736" w:type="dxa"/>
            <w:shd w:val="clear" w:color="auto" w:fill="auto"/>
          </w:tcPr>
          <w:p w:rsidR="00EC6878" w:rsidRPr="008A11EF" w:rsidRDefault="00EC6878" w:rsidP="00322F20">
            <w:pPr>
              <w:jc w:val="center"/>
              <w:rPr>
                <w:color w:val="000000"/>
                <w:sz w:val="18"/>
                <w:szCs w:val="18"/>
              </w:rPr>
            </w:pPr>
            <w:r w:rsidRPr="008A11EF">
              <w:rPr>
                <w:color w:val="000000"/>
                <w:sz w:val="18"/>
                <w:szCs w:val="18"/>
              </w:rPr>
              <w:t>Строк виконання заходу</w:t>
            </w:r>
          </w:p>
        </w:tc>
        <w:tc>
          <w:tcPr>
            <w:tcW w:w="1390" w:type="dxa"/>
            <w:shd w:val="clear" w:color="auto" w:fill="auto"/>
          </w:tcPr>
          <w:p w:rsidR="00EC6878" w:rsidRPr="008A11EF" w:rsidRDefault="00EC6878" w:rsidP="00322F20">
            <w:pPr>
              <w:jc w:val="center"/>
              <w:rPr>
                <w:color w:val="000000"/>
                <w:sz w:val="18"/>
                <w:szCs w:val="18"/>
              </w:rPr>
            </w:pPr>
            <w:r w:rsidRPr="008A11EF">
              <w:rPr>
                <w:color w:val="000000"/>
                <w:sz w:val="18"/>
                <w:szCs w:val="18"/>
              </w:rPr>
              <w:t>Виконавці</w:t>
            </w:r>
          </w:p>
        </w:tc>
        <w:tc>
          <w:tcPr>
            <w:tcW w:w="1129" w:type="dxa"/>
            <w:shd w:val="clear" w:color="auto" w:fill="auto"/>
          </w:tcPr>
          <w:p w:rsidR="00EC6878" w:rsidRPr="008A11EF" w:rsidRDefault="00EC6878" w:rsidP="00322F20">
            <w:pPr>
              <w:jc w:val="center"/>
              <w:rPr>
                <w:color w:val="000000"/>
                <w:sz w:val="18"/>
                <w:szCs w:val="18"/>
              </w:rPr>
            </w:pPr>
            <w:r w:rsidRPr="008A11EF">
              <w:rPr>
                <w:color w:val="000000"/>
                <w:sz w:val="18"/>
                <w:szCs w:val="18"/>
              </w:rPr>
              <w:t>Джерела фінансування</w:t>
            </w:r>
          </w:p>
        </w:tc>
        <w:tc>
          <w:tcPr>
            <w:tcW w:w="974" w:type="dxa"/>
            <w:shd w:val="clear" w:color="auto" w:fill="auto"/>
          </w:tcPr>
          <w:p w:rsidR="00EC6878" w:rsidRPr="008A11EF" w:rsidRDefault="00EC6878" w:rsidP="00322F20">
            <w:pPr>
              <w:jc w:val="center"/>
              <w:rPr>
                <w:color w:val="000000"/>
                <w:sz w:val="18"/>
                <w:szCs w:val="18"/>
              </w:rPr>
            </w:pPr>
            <w:r>
              <w:rPr>
                <w:color w:val="000000"/>
                <w:sz w:val="18"/>
                <w:szCs w:val="18"/>
              </w:rPr>
              <w:t>Орієнт</w:t>
            </w:r>
            <w:r w:rsidRPr="008A11EF">
              <w:rPr>
                <w:color w:val="000000"/>
                <w:sz w:val="18"/>
                <w:szCs w:val="18"/>
              </w:rPr>
              <w:t>овн</w:t>
            </w:r>
            <w:r>
              <w:rPr>
                <w:color w:val="000000"/>
                <w:sz w:val="18"/>
                <w:szCs w:val="18"/>
              </w:rPr>
              <w:t>і обсяги фінансування (вартість),</w:t>
            </w:r>
            <w:r w:rsidRPr="008A11EF">
              <w:rPr>
                <w:color w:val="000000"/>
                <w:sz w:val="18"/>
                <w:szCs w:val="18"/>
              </w:rPr>
              <w:t xml:space="preserve"> тис. грн.</w:t>
            </w:r>
          </w:p>
        </w:tc>
        <w:tc>
          <w:tcPr>
            <w:tcW w:w="1436" w:type="dxa"/>
            <w:shd w:val="clear" w:color="auto" w:fill="auto"/>
          </w:tcPr>
          <w:p w:rsidR="00EC6878" w:rsidRPr="008A11EF" w:rsidRDefault="00EC6878" w:rsidP="00322F20">
            <w:pPr>
              <w:jc w:val="center"/>
              <w:rPr>
                <w:color w:val="000000"/>
                <w:sz w:val="18"/>
                <w:szCs w:val="18"/>
              </w:rPr>
            </w:pPr>
            <w:r w:rsidRPr="008A11EF">
              <w:rPr>
                <w:color w:val="000000"/>
                <w:sz w:val="18"/>
                <w:szCs w:val="18"/>
              </w:rPr>
              <w:t>Очікуваний  результат</w:t>
            </w:r>
          </w:p>
        </w:tc>
      </w:tr>
      <w:tr w:rsidR="00577D05" w:rsidRPr="00165880" w:rsidTr="00452E65">
        <w:tc>
          <w:tcPr>
            <w:tcW w:w="540" w:type="dxa"/>
            <w:shd w:val="clear" w:color="auto" w:fill="auto"/>
          </w:tcPr>
          <w:p w:rsidR="00577D05" w:rsidRPr="008A11EF" w:rsidRDefault="00577D05" w:rsidP="00322F20">
            <w:pPr>
              <w:rPr>
                <w:color w:val="000000"/>
                <w:sz w:val="18"/>
                <w:szCs w:val="18"/>
              </w:rPr>
            </w:pPr>
            <w:r w:rsidRPr="008A11EF">
              <w:rPr>
                <w:color w:val="000000"/>
                <w:sz w:val="18"/>
                <w:szCs w:val="18"/>
              </w:rPr>
              <w:t>1.</w:t>
            </w:r>
          </w:p>
        </w:tc>
        <w:tc>
          <w:tcPr>
            <w:tcW w:w="1445" w:type="dxa"/>
            <w:shd w:val="clear" w:color="auto" w:fill="auto"/>
          </w:tcPr>
          <w:p w:rsidR="00577D05" w:rsidRPr="008A11EF" w:rsidRDefault="0052389D" w:rsidP="00EC6878">
            <w:pPr>
              <w:rPr>
                <w:color w:val="000000"/>
                <w:sz w:val="18"/>
                <w:szCs w:val="18"/>
              </w:rPr>
            </w:pPr>
            <w:r w:rsidRPr="008A11EF">
              <w:rPr>
                <w:color w:val="000000"/>
                <w:sz w:val="18"/>
                <w:szCs w:val="18"/>
              </w:rPr>
              <w:t>Покращення матеріально-технічної бази</w:t>
            </w:r>
          </w:p>
        </w:tc>
        <w:tc>
          <w:tcPr>
            <w:tcW w:w="2268" w:type="dxa"/>
            <w:shd w:val="clear" w:color="auto" w:fill="auto"/>
          </w:tcPr>
          <w:p w:rsidR="00577D05" w:rsidRPr="008A11EF" w:rsidRDefault="0052389D" w:rsidP="00EC6878">
            <w:pPr>
              <w:rPr>
                <w:color w:val="000000"/>
                <w:sz w:val="18"/>
                <w:szCs w:val="18"/>
              </w:rPr>
            </w:pPr>
            <w:r w:rsidRPr="008A11EF">
              <w:rPr>
                <w:color w:val="000000"/>
                <w:sz w:val="18"/>
                <w:szCs w:val="18"/>
              </w:rPr>
              <w:t>Придбання паперу, конверті</w:t>
            </w:r>
            <w:r>
              <w:rPr>
                <w:color w:val="000000"/>
                <w:sz w:val="18"/>
                <w:szCs w:val="18"/>
              </w:rPr>
              <w:t>в, марок та канцтоварів</w:t>
            </w:r>
          </w:p>
        </w:tc>
        <w:tc>
          <w:tcPr>
            <w:tcW w:w="736" w:type="dxa"/>
            <w:vMerge w:val="restart"/>
            <w:shd w:val="clear" w:color="auto" w:fill="auto"/>
          </w:tcPr>
          <w:p w:rsidR="00577D05" w:rsidRPr="008A11EF" w:rsidRDefault="00577D05" w:rsidP="00322F20">
            <w:pPr>
              <w:jc w:val="center"/>
              <w:rPr>
                <w:color w:val="000000"/>
                <w:sz w:val="18"/>
                <w:szCs w:val="18"/>
              </w:rPr>
            </w:pPr>
          </w:p>
          <w:p w:rsidR="00577D05" w:rsidRPr="008A11EF" w:rsidRDefault="00577D05" w:rsidP="00322F20">
            <w:pPr>
              <w:jc w:val="center"/>
              <w:rPr>
                <w:color w:val="000000"/>
                <w:sz w:val="18"/>
                <w:szCs w:val="18"/>
              </w:rPr>
            </w:pPr>
          </w:p>
          <w:p w:rsidR="00577D05" w:rsidRPr="008A11EF" w:rsidRDefault="00577D05" w:rsidP="00322F20">
            <w:pPr>
              <w:jc w:val="center"/>
              <w:rPr>
                <w:color w:val="000000"/>
                <w:sz w:val="18"/>
                <w:szCs w:val="18"/>
              </w:rPr>
            </w:pPr>
            <w:r w:rsidRPr="008A11EF">
              <w:rPr>
                <w:color w:val="000000"/>
                <w:sz w:val="18"/>
                <w:szCs w:val="18"/>
              </w:rPr>
              <w:t>202</w:t>
            </w:r>
            <w:r w:rsidR="00085178">
              <w:rPr>
                <w:color w:val="000000"/>
                <w:sz w:val="18"/>
                <w:szCs w:val="18"/>
              </w:rPr>
              <w:t>3</w:t>
            </w:r>
          </w:p>
          <w:p w:rsidR="00577D05" w:rsidRPr="008A11EF" w:rsidRDefault="00577D05" w:rsidP="00322F20">
            <w:pPr>
              <w:jc w:val="center"/>
              <w:rPr>
                <w:color w:val="000000"/>
                <w:sz w:val="18"/>
                <w:szCs w:val="18"/>
              </w:rPr>
            </w:pPr>
          </w:p>
        </w:tc>
        <w:tc>
          <w:tcPr>
            <w:tcW w:w="1390" w:type="dxa"/>
            <w:vMerge w:val="restart"/>
            <w:shd w:val="clear" w:color="auto" w:fill="auto"/>
          </w:tcPr>
          <w:p w:rsidR="00577D05" w:rsidRPr="008A11EF" w:rsidRDefault="00577D05" w:rsidP="00452E65">
            <w:pPr>
              <w:rPr>
                <w:color w:val="000000"/>
                <w:sz w:val="18"/>
                <w:szCs w:val="18"/>
              </w:rPr>
            </w:pPr>
            <w:proofErr w:type="spellStart"/>
            <w:r w:rsidRPr="00452E65">
              <w:rPr>
                <w:color w:val="000000"/>
                <w:sz w:val="18"/>
                <w:szCs w:val="18"/>
              </w:rPr>
              <w:t>Малинська</w:t>
            </w:r>
            <w:proofErr w:type="spellEnd"/>
            <w:r w:rsidR="00452E65">
              <w:rPr>
                <w:color w:val="000000"/>
                <w:sz w:val="18"/>
                <w:szCs w:val="18"/>
              </w:rPr>
              <w:t xml:space="preserve"> </w:t>
            </w:r>
            <w:r w:rsidRPr="00452E65">
              <w:rPr>
                <w:color w:val="000000"/>
                <w:sz w:val="18"/>
                <w:szCs w:val="18"/>
              </w:rPr>
              <w:t>ДПІ ГУ ДПС у Житомирській області</w:t>
            </w:r>
          </w:p>
        </w:tc>
        <w:tc>
          <w:tcPr>
            <w:tcW w:w="1129" w:type="dxa"/>
            <w:vMerge w:val="restart"/>
            <w:shd w:val="clear" w:color="auto" w:fill="auto"/>
          </w:tcPr>
          <w:p w:rsidR="00577D05" w:rsidRPr="008A11EF" w:rsidRDefault="00577D05" w:rsidP="00322F20">
            <w:pPr>
              <w:spacing w:line="360" w:lineRule="auto"/>
              <w:jc w:val="center"/>
              <w:rPr>
                <w:color w:val="000000"/>
                <w:sz w:val="18"/>
                <w:szCs w:val="18"/>
              </w:rPr>
            </w:pPr>
          </w:p>
          <w:p w:rsidR="00577D05" w:rsidRDefault="008149DE" w:rsidP="00322F20">
            <w:pPr>
              <w:spacing w:line="360" w:lineRule="auto"/>
              <w:jc w:val="center"/>
              <w:rPr>
                <w:color w:val="000000"/>
                <w:sz w:val="18"/>
                <w:szCs w:val="18"/>
              </w:rPr>
            </w:pPr>
            <w:r>
              <w:rPr>
                <w:color w:val="000000"/>
                <w:sz w:val="18"/>
                <w:szCs w:val="18"/>
              </w:rPr>
              <w:t>Б</w:t>
            </w:r>
            <w:r w:rsidR="00577D05" w:rsidRPr="008A11EF">
              <w:rPr>
                <w:color w:val="000000"/>
                <w:sz w:val="18"/>
                <w:szCs w:val="18"/>
              </w:rPr>
              <w:t>юджет</w:t>
            </w:r>
          </w:p>
          <w:p w:rsidR="008149DE" w:rsidRPr="008A11EF" w:rsidRDefault="008149DE" w:rsidP="00322F20">
            <w:pPr>
              <w:spacing w:line="360" w:lineRule="auto"/>
              <w:jc w:val="center"/>
              <w:rPr>
                <w:color w:val="000000"/>
                <w:sz w:val="18"/>
                <w:szCs w:val="18"/>
              </w:rPr>
            </w:pPr>
            <w:r>
              <w:rPr>
                <w:color w:val="000000"/>
                <w:sz w:val="18"/>
                <w:szCs w:val="18"/>
              </w:rPr>
              <w:t>громади</w:t>
            </w:r>
          </w:p>
          <w:p w:rsidR="00577D05" w:rsidRPr="008A11EF" w:rsidRDefault="00577D05" w:rsidP="00322F20">
            <w:pPr>
              <w:spacing w:line="360" w:lineRule="auto"/>
              <w:jc w:val="center"/>
              <w:rPr>
                <w:color w:val="000000"/>
                <w:sz w:val="18"/>
                <w:szCs w:val="18"/>
              </w:rPr>
            </w:pPr>
          </w:p>
        </w:tc>
        <w:tc>
          <w:tcPr>
            <w:tcW w:w="974" w:type="dxa"/>
            <w:vMerge w:val="restart"/>
            <w:shd w:val="clear" w:color="auto" w:fill="auto"/>
          </w:tcPr>
          <w:p w:rsidR="00577D05" w:rsidRPr="008A11EF" w:rsidRDefault="00577D05" w:rsidP="00322F20">
            <w:pPr>
              <w:jc w:val="center"/>
              <w:rPr>
                <w:color w:val="000000"/>
                <w:sz w:val="18"/>
                <w:szCs w:val="18"/>
              </w:rPr>
            </w:pPr>
          </w:p>
          <w:p w:rsidR="00577D05" w:rsidRPr="008A11EF" w:rsidRDefault="00577D05" w:rsidP="00322F20">
            <w:pPr>
              <w:jc w:val="center"/>
              <w:rPr>
                <w:color w:val="000000"/>
                <w:sz w:val="18"/>
                <w:szCs w:val="18"/>
              </w:rPr>
            </w:pPr>
          </w:p>
          <w:p w:rsidR="00577D05" w:rsidRPr="008A11EF" w:rsidRDefault="0001782B" w:rsidP="00577D05">
            <w:pPr>
              <w:jc w:val="center"/>
              <w:rPr>
                <w:color w:val="000000"/>
                <w:sz w:val="18"/>
                <w:szCs w:val="18"/>
                <w:lang w:val="en-US"/>
              </w:rPr>
            </w:pPr>
            <w:r>
              <w:rPr>
                <w:color w:val="000000"/>
                <w:sz w:val="18"/>
                <w:szCs w:val="18"/>
              </w:rPr>
              <w:t>10</w:t>
            </w:r>
            <w:r w:rsidR="00577D05">
              <w:rPr>
                <w:color w:val="000000"/>
                <w:sz w:val="18"/>
                <w:szCs w:val="18"/>
              </w:rPr>
              <w:t>0</w:t>
            </w:r>
          </w:p>
        </w:tc>
        <w:tc>
          <w:tcPr>
            <w:tcW w:w="1436" w:type="dxa"/>
            <w:vMerge w:val="restart"/>
            <w:shd w:val="clear" w:color="auto" w:fill="auto"/>
          </w:tcPr>
          <w:p w:rsidR="00577D05" w:rsidRPr="008A11EF" w:rsidRDefault="00577D05" w:rsidP="00452E65">
            <w:pPr>
              <w:rPr>
                <w:color w:val="000000"/>
                <w:sz w:val="18"/>
                <w:szCs w:val="18"/>
              </w:rPr>
            </w:pPr>
            <w:r w:rsidRPr="008A11EF">
              <w:rPr>
                <w:color w:val="000000"/>
                <w:sz w:val="18"/>
                <w:szCs w:val="18"/>
              </w:rPr>
              <w:t>Підвищення продуктивності праці та якості надання послуг</w:t>
            </w:r>
          </w:p>
        </w:tc>
      </w:tr>
      <w:tr w:rsidR="0052389D" w:rsidRPr="00165880" w:rsidTr="00452E65">
        <w:trPr>
          <w:trHeight w:val="848"/>
        </w:trPr>
        <w:tc>
          <w:tcPr>
            <w:tcW w:w="540" w:type="dxa"/>
            <w:shd w:val="clear" w:color="auto" w:fill="auto"/>
          </w:tcPr>
          <w:p w:rsidR="0052389D" w:rsidRPr="008A11EF" w:rsidRDefault="0052389D" w:rsidP="00322F20">
            <w:pPr>
              <w:rPr>
                <w:color w:val="000000"/>
                <w:sz w:val="18"/>
                <w:szCs w:val="18"/>
              </w:rPr>
            </w:pPr>
            <w:r>
              <w:rPr>
                <w:color w:val="000000"/>
                <w:sz w:val="18"/>
                <w:szCs w:val="18"/>
              </w:rPr>
              <w:t>2</w:t>
            </w:r>
            <w:r w:rsidRPr="008A11EF">
              <w:rPr>
                <w:color w:val="000000"/>
                <w:sz w:val="18"/>
                <w:szCs w:val="18"/>
              </w:rPr>
              <w:t>.</w:t>
            </w:r>
          </w:p>
        </w:tc>
        <w:tc>
          <w:tcPr>
            <w:tcW w:w="1445" w:type="dxa"/>
            <w:shd w:val="clear" w:color="auto" w:fill="auto"/>
          </w:tcPr>
          <w:p w:rsidR="0052389D" w:rsidRPr="008A11EF" w:rsidRDefault="0052389D" w:rsidP="00D57B9B">
            <w:pPr>
              <w:rPr>
                <w:color w:val="000000"/>
                <w:sz w:val="18"/>
                <w:szCs w:val="18"/>
              </w:rPr>
            </w:pPr>
            <w:r w:rsidRPr="008A11EF">
              <w:rPr>
                <w:color w:val="000000"/>
                <w:sz w:val="18"/>
                <w:szCs w:val="18"/>
              </w:rPr>
              <w:t>Покращення матеріально-технічної бази</w:t>
            </w:r>
          </w:p>
        </w:tc>
        <w:tc>
          <w:tcPr>
            <w:tcW w:w="2268" w:type="dxa"/>
            <w:shd w:val="clear" w:color="auto" w:fill="auto"/>
          </w:tcPr>
          <w:p w:rsidR="0052389D" w:rsidRPr="008A11EF" w:rsidRDefault="00D57B9B" w:rsidP="00D57B9B">
            <w:pPr>
              <w:rPr>
                <w:color w:val="000000"/>
                <w:sz w:val="18"/>
                <w:szCs w:val="18"/>
              </w:rPr>
            </w:pPr>
            <w:r>
              <w:rPr>
                <w:color w:val="000000"/>
                <w:sz w:val="18"/>
                <w:szCs w:val="18"/>
              </w:rPr>
              <w:t xml:space="preserve">3 комп’ютера, </w:t>
            </w:r>
            <w:r w:rsidR="0052389D" w:rsidRPr="00577D05">
              <w:rPr>
                <w:color w:val="000000"/>
                <w:sz w:val="18"/>
                <w:szCs w:val="18"/>
              </w:rPr>
              <w:t>принтер зі сканером</w:t>
            </w:r>
          </w:p>
        </w:tc>
        <w:tc>
          <w:tcPr>
            <w:tcW w:w="736" w:type="dxa"/>
            <w:vMerge/>
            <w:shd w:val="clear" w:color="auto" w:fill="auto"/>
          </w:tcPr>
          <w:p w:rsidR="0052389D" w:rsidRPr="00165880" w:rsidRDefault="0052389D" w:rsidP="00322F20">
            <w:pPr>
              <w:jc w:val="center"/>
              <w:rPr>
                <w:color w:val="000000"/>
              </w:rPr>
            </w:pPr>
          </w:p>
        </w:tc>
        <w:tc>
          <w:tcPr>
            <w:tcW w:w="1390" w:type="dxa"/>
            <w:vMerge/>
            <w:shd w:val="clear" w:color="auto" w:fill="auto"/>
          </w:tcPr>
          <w:p w:rsidR="0052389D" w:rsidRPr="00165880" w:rsidRDefault="0052389D" w:rsidP="00322F20">
            <w:pPr>
              <w:jc w:val="center"/>
              <w:rPr>
                <w:color w:val="000000"/>
              </w:rPr>
            </w:pPr>
          </w:p>
        </w:tc>
        <w:tc>
          <w:tcPr>
            <w:tcW w:w="1129" w:type="dxa"/>
            <w:vMerge/>
            <w:shd w:val="clear" w:color="auto" w:fill="auto"/>
          </w:tcPr>
          <w:p w:rsidR="0052389D" w:rsidRPr="00165880" w:rsidRDefault="0052389D" w:rsidP="00322F20">
            <w:pPr>
              <w:jc w:val="center"/>
              <w:rPr>
                <w:color w:val="000000"/>
              </w:rPr>
            </w:pPr>
          </w:p>
        </w:tc>
        <w:tc>
          <w:tcPr>
            <w:tcW w:w="974" w:type="dxa"/>
            <w:vMerge/>
            <w:shd w:val="clear" w:color="auto" w:fill="auto"/>
          </w:tcPr>
          <w:p w:rsidR="0052389D" w:rsidRPr="00165880" w:rsidRDefault="0052389D" w:rsidP="00322F20">
            <w:pPr>
              <w:jc w:val="center"/>
              <w:rPr>
                <w:color w:val="000000"/>
              </w:rPr>
            </w:pPr>
          </w:p>
        </w:tc>
        <w:tc>
          <w:tcPr>
            <w:tcW w:w="1436" w:type="dxa"/>
            <w:vMerge/>
            <w:shd w:val="clear" w:color="auto" w:fill="auto"/>
          </w:tcPr>
          <w:p w:rsidR="0052389D" w:rsidRPr="00165880" w:rsidRDefault="0052389D" w:rsidP="00322F20">
            <w:pPr>
              <w:rPr>
                <w:color w:val="000000"/>
              </w:rPr>
            </w:pPr>
          </w:p>
        </w:tc>
      </w:tr>
    </w:tbl>
    <w:p w:rsidR="00EC6878" w:rsidRDefault="00EC6878" w:rsidP="00EC6878"/>
    <w:p w:rsidR="001F1C96" w:rsidRPr="004C4410" w:rsidRDefault="000003A8" w:rsidP="000003A8">
      <w:pPr>
        <w:pStyle w:val="13"/>
        <w:shd w:val="clear" w:color="auto" w:fill="auto"/>
        <w:tabs>
          <w:tab w:val="left" w:pos="567"/>
        </w:tabs>
        <w:spacing w:before="0" w:after="0" w:line="240" w:lineRule="auto"/>
        <w:ind w:firstLine="567"/>
        <w:rPr>
          <w:sz w:val="28"/>
          <w:szCs w:val="28"/>
          <w:shd w:val="clear" w:color="auto" w:fill="auto"/>
        </w:rPr>
      </w:pPr>
      <w:r w:rsidRPr="00CE1007">
        <w:rPr>
          <w:szCs w:val="28"/>
          <w:shd w:val="clear" w:color="auto" w:fill="auto"/>
        </w:rPr>
        <w:tab/>
      </w:r>
      <w:r w:rsidR="001F1C96" w:rsidRPr="004C4410">
        <w:rPr>
          <w:sz w:val="28"/>
          <w:szCs w:val="28"/>
          <w:shd w:val="clear" w:color="auto" w:fill="auto"/>
        </w:rPr>
        <w:t>Вжиття заходів щодо посилення контролю за повнотою сплати платежів до місцевого бюджету платниками податків шляхом проведення аналізу динаміки основних показників їх фінансово-господарської діяльності та виявлення чинників, які негативно впливають на стан розрахунків з бюджетом, та виявлення додаткових джерел надходження платежів до бюджетів усіх рівнів.</w:t>
      </w:r>
    </w:p>
    <w:p w:rsidR="001F1C96" w:rsidRPr="004C4410" w:rsidRDefault="001F1C96" w:rsidP="000003A8">
      <w:pPr>
        <w:pStyle w:val="13"/>
        <w:shd w:val="clear" w:color="auto" w:fill="auto"/>
        <w:tabs>
          <w:tab w:val="left" w:pos="567"/>
        </w:tabs>
        <w:spacing w:before="0" w:after="0" w:line="240" w:lineRule="auto"/>
        <w:ind w:firstLine="567"/>
        <w:rPr>
          <w:sz w:val="28"/>
          <w:szCs w:val="28"/>
          <w:shd w:val="clear" w:color="auto" w:fill="auto"/>
        </w:rPr>
      </w:pPr>
      <w:r w:rsidRPr="004C4410">
        <w:rPr>
          <w:sz w:val="28"/>
          <w:szCs w:val="28"/>
          <w:shd w:val="clear" w:color="auto" w:fill="auto"/>
        </w:rPr>
        <w:t>Впровадження організаційних заходів із забезпечення дієвого контролю за повнотою сплати платежів до місцевих бюджетів підприємств, установ, організацій, СГД, фізичних осіб.</w:t>
      </w:r>
    </w:p>
    <w:p w:rsidR="001F1C96" w:rsidRPr="004C4410" w:rsidRDefault="001F1C96" w:rsidP="000003A8">
      <w:pPr>
        <w:pStyle w:val="13"/>
        <w:shd w:val="clear" w:color="auto" w:fill="auto"/>
        <w:tabs>
          <w:tab w:val="left" w:pos="900"/>
        </w:tabs>
        <w:spacing w:before="0" w:after="0" w:line="240" w:lineRule="auto"/>
        <w:ind w:firstLine="567"/>
        <w:rPr>
          <w:sz w:val="28"/>
          <w:szCs w:val="28"/>
          <w:shd w:val="clear" w:color="auto" w:fill="auto"/>
        </w:rPr>
      </w:pPr>
      <w:r w:rsidRPr="004C4410">
        <w:rPr>
          <w:sz w:val="28"/>
          <w:szCs w:val="28"/>
          <w:shd w:val="clear" w:color="auto" w:fill="auto"/>
        </w:rPr>
        <w:t>Подальше удосконалення системи відбору платників для документальних перевірок, звернення особливої уваги на тих суб</w:t>
      </w:r>
      <w:r w:rsidR="004C4410">
        <w:rPr>
          <w:sz w:val="28"/>
          <w:szCs w:val="28"/>
          <w:shd w:val="clear" w:color="auto" w:fill="auto"/>
        </w:rPr>
        <w:t>’</w:t>
      </w:r>
      <w:r w:rsidRPr="004C4410">
        <w:rPr>
          <w:sz w:val="28"/>
          <w:szCs w:val="28"/>
          <w:shd w:val="clear" w:color="auto" w:fill="auto"/>
        </w:rPr>
        <w:t>єктів господарської діяльності, що постійно зменшують платежі до місцевого бюджету та мають по ним заборгованість.</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Забезпеч</w:t>
      </w:r>
      <w:r w:rsidR="00B24904">
        <w:rPr>
          <w:sz w:val="28"/>
          <w:szCs w:val="28"/>
          <w:shd w:val="clear" w:color="auto" w:fill="auto"/>
        </w:rPr>
        <w:t>ення</w:t>
      </w:r>
      <w:r w:rsidRPr="004C4410">
        <w:rPr>
          <w:sz w:val="28"/>
          <w:szCs w:val="28"/>
          <w:shd w:val="clear" w:color="auto" w:fill="auto"/>
        </w:rPr>
        <w:t xml:space="preserve"> проведення</w:t>
      </w:r>
      <w:r w:rsidR="00B24904">
        <w:rPr>
          <w:sz w:val="28"/>
          <w:szCs w:val="28"/>
          <w:shd w:val="clear" w:color="auto" w:fill="auto"/>
        </w:rPr>
        <w:t xml:space="preserve"> щорічного</w:t>
      </w:r>
      <w:r w:rsidRPr="004C4410">
        <w:rPr>
          <w:sz w:val="28"/>
          <w:szCs w:val="28"/>
          <w:shd w:val="clear" w:color="auto" w:fill="auto"/>
        </w:rPr>
        <w:t xml:space="preserve"> моніторингу фінанс</w:t>
      </w:r>
      <w:r w:rsidR="004C4410">
        <w:rPr>
          <w:sz w:val="28"/>
          <w:szCs w:val="28"/>
          <w:shd w:val="clear" w:color="auto" w:fill="auto"/>
        </w:rPr>
        <w:t>ових результатів діяльності суб’</w:t>
      </w:r>
      <w:r w:rsidRPr="004C4410">
        <w:rPr>
          <w:sz w:val="28"/>
          <w:szCs w:val="28"/>
          <w:shd w:val="clear" w:color="auto" w:fill="auto"/>
        </w:rPr>
        <w:t xml:space="preserve">єктів господарювання, що зареєстровані та здійснюють свою діяльність на території </w:t>
      </w:r>
      <w:r w:rsidR="008149DE">
        <w:rPr>
          <w:sz w:val="28"/>
          <w:szCs w:val="28"/>
          <w:shd w:val="clear" w:color="auto" w:fill="auto"/>
        </w:rPr>
        <w:t>громади</w:t>
      </w:r>
      <w:r w:rsidRPr="004C4410">
        <w:rPr>
          <w:sz w:val="28"/>
          <w:szCs w:val="28"/>
          <w:shd w:val="clear" w:color="auto" w:fill="auto"/>
        </w:rPr>
        <w:t>, визначення економічного потенціалу та зростання виробничих потужностей цих суб</w:t>
      </w:r>
      <w:r w:rsidR="004C4410">
        <w:rPr>
          <w:sz w:val="28"/>
          <w:szCs w:val="28"/>
          <w:shd w:val="clear" w:color="auto" w:fill="auto"/>
        </w:rPr>
        <w:t>’</w:t>
      </w:r>
      <w:r w:rsidRPr="004C4410">
        <w:rPr>
          <w:sz w:val="28"/>
          <w:szCs w:val="28"/>
          <w:shd w:val="clear" w:color="auto" w:fill="auto"/>
        </w:rPr>
        <w:t xml:space="preserve">єктів, темпів зростання заробітної плати працівників, проведення перевірок відповідності середньої заробітної плати одного працівника до законодавчо встановленого розміру мінімальної заробітної плати, надання інформації </w:t>
      </w:r>
      <w:r w:rsidR="008149DE">
        <w:rPr>
          <w:sz w:val="28"/>
          <w:szCs w:val="28"/>
          <w:shd w:val="clear" w:color="auto" w:fill="auto"/>
        </w:rPr>
        <w:t>міській</w:t>
      </w:r>
      <w:r w:rsidRPr="004C4410">
        <w:rPr>
          <w:sz w:val="28"/>
          <w:szCs w:val="28"/>
          <w:shd w:val="clear" w:color="auto" w:fill="auto"/>
        </w:rPr>
        <w:t xml:space="preserve"> раді</w:t>
      </w:r>
      <w:r w:rsidR="004C4410">
        <w:rPr>
          <w:sz w:val="28"/>
          <w:szCs w:val="28"/>
          <w:shd w:val="clear" w:color="auto" w:fill="auto"/>
        </w:rPr>
        <w:t xml:space="preserve"> стосовно суб’</w:t>
      </w:r>
      <w:r w:rsidRPr="004C4410">
        <w:rPr>
          <w:sz w:val="28"/>
          <w:szCs w:val="28"/>
          <w:shd w:val="clear" w:color="auto" w:fill="auto"/>
        </w:rPr>
        <w:t>єктів господарювання, економічний потенціал яких не відповідає рівню задекларованих податків та зборів, в першу чергу до  бюджету</w:t>
      </w:r>
      <w:r w:rsidR="008149DE">
        <w:rPr>
          <w:sz w:val="28"/>
          <w:szCs w:val="28"/>
          <w:shd w:val="clear" w:color="auto" w:fill="auto"/>
        </w:rPr>
        <w:t xml:space="preserve"> громади</w:t>
      </w:r>
      <w:r w:rsidRPr="004C4410">
        <w:rPr>
          <w:sz w:val="28"/>
          <w:szCs w:val="28"/>
          <w:shd w:val="clear" w:color="auto" w:fill="auto"/>
        </w:rPr>
        <w:t>.</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З метою адміністрування податків та впорядкування їх сплати до місцевого бюджету надалі проводити роботу та виявляти суб</w:t>
      </w:r>
      <w:r w:rsidR="006A7A99">
        <w:rPr>
          <w:sz w:val="28"/>
          <w:szCs w:val="28"/>
          <w:shd w:val="clear" w:color="auto" w:fill="auto"/>
        </w:rPr>
        <w:t>’</w:t>
      </w:r>
      <w:r w:rsidRPr="004C4410">
        <w:rPr>
          <w:sz w:val="28"/>
          <w:szCs w:val="28"/>
          <w:shd w:val="clear" w:color="auto" w:fill="auto"/>
        </w:rPr>
        <w:t>єктів господарювання, які проводять сплату платежів не за місцезнаходженням, а не за місцем реєстрації, яка не відповідає їх фактичному місцезнаходженню.</w:t>
      </w:r>
    </w:p>
    <w:p w:rsidR="001F1C96" w:rsidRPr="004C4410" w:rsidRDefault="001F1C96" w:rsidP="00633838">
      <w:pPr>
        <w:pStyle w:val="13"/>
        <w:shd w:val="clear" w:color="auto" w:fill="auto"/>
        <w:spacing w:before="0" w:after="0" w:line="240" w:lineRule="auto"/>
        <w:ind w:firstLine="708"/>
        <w:rPr>
          <w:sz w:val="28"/>
          <w:szCs w:val="28"/>
          <w:shd w:val="clear" w:color="auto" w:fill="auto"/>
        </w:rPr>
      </w:pPr>
      <w:r w:rsidRPr="004C4410">
        <w:rPr>
          <w:sz w:val="28"/>
          <w:szCs w:val="28"/>
          <w:shd w:val="clear" w:color="auto" w:fill="auto"/>
        </w:rPr>
        <w:t>Взаємодіяти з органами виконавчої влади з питань погашення заборгованості із заробітної плати та розрахунків із бюджетом по податку доходи фізичних осіб, плати за землю та проводити претензійну позовну роботу щодо погашення заборгованості до бюджетів усіх рівнів.</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 xml:space="preserve">Готувати необхідні матеріали та забезпечувати участь представників </w:t>
      </w:r>
      <w:r w:rsidR="004C4410" w:rsidRPr="004C4410">
        <w:rPr>
          <w:sz w:val="28"/>
          <w:szCs w:val="28"/>
          <w:shd w:val="clear" w:color="auto" w:fill="auto"/>
        </w:rPr>
        <w:t xml:space="preserve">Малинської </w:t>
      </w:r>
      <w:r w:rsidRPr="004C4410">
        <w:rPr>
          <w:sz w:val="28"/>
          <w:szCs w:val="28"/>
          <w:shd w:val="clear" w:color="auto" w:fill="auto"/>
        </w:rPr>
        <w:t>ДПІ ГУ ДПС у Житомирській області на засіданнях робочих груп з питань координації дій органів ДПС і владних структур по забезпеченню надходжень податків, зборів (обов</w:t>
      </w:r>
      <w:r w:rsidR="004C4410">
        <w:rPr>
          <w:sz w:val="28"/>
          <w:szCs w:val="28"/>
          <w:shd w:val="clear" w:color="auto" w:fill="auto"/>
        </w:rPr>
        <w:t>’</w:t>
      </w:r>
      <w:r w:rsidRPr="004C4410">
        <w:rPr>
          <w:sz w:val="28"/>
          <w:szCs w:val="28"/>
          <w:shd w:val="clear" w:color="auto" w:fill="auto"/>
        </w:rPr>
        <w:t>язкових платежів) до бюджетів у повному обсязі та зменшення податкового боргу по податкам та зборам до бюджету. Використовувати всі передбачені чинним законодавством важелі впливу до тих платників, які ухиляються або мінімізують їх сплату.</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 xml:space="preserve">Проводити заходи щодо залучення до сплати податків та зборів до </w:t>
      </w:r>
      <w:r w:rsidR="004C4410">
        <w:rPr>
          <w:sz w:val="28"/>
          <w:szCs w:val="28"/>
          <w:shd w:val="clear" w:color="auto" w:fill="auto"/>
        </w:rPr>
        <w:t>бюджету</w:t>
      </w:r>
      <w:r w:rsidR="008149DE">
        <w:rPr>
          <w:sz w:val="28"/>
          <w:szCs w:val="28"/>
          <w:shd w:val="clear" w:color="auto" w:fill="auto"/>
        </w:rPr>
        <w:t xml:space="preserve"> громади</w:t>
      </w:r>
      <w:r w:rsidR="004C4410">
        <w:rPr>
          <w:sz w:val="28"/>
          <w:szCs w:val="28"/>
          <w:shd w:val="clear" w:color="auto" w:fill="auto"/>
        </w:rPr>
        <w:t xml:space="preserve"> суб’</w:t>
      </w:r>
      <w:r w:rsidRPr="004C4410">
        <w:rPr>
          <w:sz w:val="28"/>
          <w:szCs w:val="28"/>
          <w:shd w:val="clear" w:color="auto" w:fill="auto"/>
        </w:rPr>
        <w:t>єктів господарської діяльності, які ухиляються від їх сплати, не звітують або перебувають в розшуку.</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Розгляд пропозицій підприємств і організацій щодо розстрочення</w:t>
      </w:r>
      <w:r w:rsidR="004C4410">
        <w:rPr>
          <w:sz w:val="28"/>
          <w:szCs w:val="28"/>
          <w:shd w:val="clear" w:color="auto" w:fill="auto"/>
        </w:rPr>
        <w:t xml:space="preserve"> сплати податкових зобов’</w:t>
      </w:r>
      <w:r w:rsidRPr="004C4410">
        <w:rPr>
          <w:sz w:val="28"/>
          <w:szCs w:val="28"/>
          <w:shd w:val="clear" w:color="auto" w:fill="auto"/>
        </w:rPr>
        <w:t>язань та підготовка відповідних рішень згідно з вимогами податкового законодавства. Здійснення контролю за виконанням умов договорів розстрочення.</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Вжиття заходів стосовно удосконалення роботи з виявлення, оцінки, збереження і реалізації безхазяйного майна та майна, що перебуває в податковій заставі.</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Організація роботи із погашення заборгованості з податків та зборів до бюджету</w:t>
      </w:r>
      <w:r w:rsidR="008149DE">
        <w:rPr>
          <w:sz w:val="28"/>
          <w:szCs w:val="28"/>
          <w:shd w:val="clear" w:color="auto" w:fill="auto"/>
        </w:rPr>
        <w:t xml:space="preserve"> громади</w:t>
      </w:r>
      <w:r w:rsidRPr="004C4410">
        <w:rPr>
          <w:sz w:val="28"/>
          <w:szCs w:val="28"/>
          <w:shd w:val="clear" w:color="auto" w:fill="auto"/>
        </w:rPr>
        <w:t>.</w:t>
      </w:r>
    </w:p>
    <w:p w:rsidR="001F1C96" w:rsidRPr="004C4410" w:rsidRDefault="001F1C96" w:rsidP="00C61BDC">
      <w:pPr>
        <w:pStyle w:val="13"/>
        <w:shd w:val="clear" w:color="auto" w:fill="auto"/>
        <w:spacing w:before="0" w:after="0" w:line="240" w:lineRule="auto"/>
        <w:ind w:firstLine="567"/>
        <w:rPr>
          <w:sz w:val="28"/>
          <w:szCs w:val="28"/>
          <w:shd w:val="clear" w:color="auto" w:fill="auto"/>
        </w:rPr>
      </w:pPr>
      <w:r w:rsidRPr="004C4410">
        <w:rPr>
          <w:sz w:val="28"/>
          <w:szCs w:val="28"/>
          <w:shd w:val="clear" w:color="auto" w:fill="auto"/>
        </w:rPr>
        <w:t>Забезпечити інформування широкого кола платників про зміни в податковому законодавстві на зустрічах з громадськістю, на ринках та інших місцях масового перебування людей з залученням всіх можливих ресурсів.</w:t>
      </w:r>
    </w:p>
    <w:p w:rsidR="001F1C96" w:rsidRDefault="00A260BD" w:rsidP="00C61BDC">
      <w:pPr>
        <w:shd w:val="clear" w:color="auto" w:fill="FFFFFF"/>
        <w:tabs>
          <w:tab w:val="left" w:pos="518"/>
        </w:tabs>
        <w:spacing w:line="322" w:lineRule="exact"/>
        <w:ind w:right="19" w:firstLine="567"/>
        <w:jc w:val="both"/>
        <w:rPr>
          <w:sz w:val="28"/>
          <w:szCs w:val="28"/>
        </w:rPr>
      </w:pPr>
      <w:r w:rsidRPr="00C52DC4">
        <w:rPr>
          <w:sz w:val="28"/>
          <w:szCs w:val="28"/>
        </w:rPr>
        <w:t xml:space="preserve">Забезпечити належне проведення податкового роз’яснення шляхом </w:t>
      </w:r>
      <w:r w:rsidRPr="00C52DC4">
        <w:rPr>
          <w:bCs/>
          <w:sz w:val="28"/>
          <w:szCs w:val="28"/>
        </w:rPr>
        <w:t>постійн</w:t>
      </w:r>
      <w:r w:rsidR="00D41525">
        <w:rPr>
          <w:bCs/>
          <w:sz w:val="28"/>
          <w:szCs w:val="28"/>
        </w:rPr>
        <w:t>ої</w:t>
      </w:r>
      <w:r w:rsidRPr="00C52DC4">
        <w:rPr>
          <w:bCs/>
          <w:sz w:val="28"/>
          <w:szCs w:val="28"/>
        </w:rPr>
        <w:t xml:space="preserve"> популяризації офіційних сторінок у </w:t>
      </w:r>
      <w:proofErr w:type="spellStart"/>
      <w:r w:rsidRPr="00C52DC4">
        <w:rPr>
          <w:bCs/>
          <w:sz w:val="28"/>
          <w:szCs w:val="28"/>
          <w:lang w:val="en-US"/>
        </w:rPr>
        <w:t>Facebook</w:t>
      </w:r>
      <w:proofErr w:type="spellEnd"/>
      <w:r w:rsidRPr="00C52DC4">
        <w:rPr>
          <w:bCs/>
          <w:sz w:val="28"/>
          <w:szCs w:val="28"/>
        </w:rPr>
        <w:t xml:space="preserve"> Державної податкової служби, Головного управління ДПС у Житомирській області</w:t>
      </w:r>
      <w:r w:rsidR="00D41525">
        <w:rPr>
          <w:bCs/>
          <w:sz w:val="28"/>
          <w:szCs w:val="28"/>
        </w:rPr>
        <w:t>, Телеграм-каналу ДПС «</w:t>
      </w:r>
      <w:r w:rsidRPr="00C52DC4">
        <w:rPr>
          <w:bCs/>
          <w:sz w:val="28"/>
          <w:szCs w:val="28"/>
        </w:rPr>
        <w:t>Податкова служба-ОФІЦІЙНИЙ КАНАЛ» та сторінк</w:t>
      </w:r>
      <w:r w:rsidR="00D41525">
        <w:rPr>
          <w:bCs/>
          <w:sz w:val="28"/>
          <w:szCs w:val="28"/>
        </w:rPr>
        <w:t>и</w:t>
      </w:r>
      <w:r w:rsidRPr="00C52DC4">
        <w:rPr>
          <w:bCs/>
          <w:sz w:val="28"/>
          <w:szCs w:val="28"/>
        </w:rPr>
        <w:t xml:space="preserve"> </w:t>
      </w:r>
      <w:r w:rsidR="00565F01">
        <w:rPr>
          <w:bCs/>
          <w:sz w:val="28"/>
          <w:szCs w:val="28"/>
        </w:rPr>
        <w:t>Малинської</w:t>
      </w:r>
      <w:r w:rsidRPr="00C52DC4">
        <w:rPr>
          <w:bCs/>
          <w:sz w:val="28"/>
          <w:szCs w:val="28"/>
        </w:rPr>
        <w:t xml:space="preserve"> ДПІ ГУ ДПС у Житомирській області, </w:t>
      </w:r>
      <w:r w:rsidRPr="00C52DC4">
        <w:rPr>
          <w:sz w:val="28"/>
          <w:szCs w:val="28"/>
        </w:rPr>
        <w:t xml:space="preserve">організації семінарів, круглих столів, брифінгів за участю керівників та бухгалтерських працівників підприємств, установ та організацій. </w:t>
      </w:r>
    </w:p>
    <w:p w:rsidR="001F1C96" w:rsidRPr="001F1C96" w:rsidRDefault="001F1C96" w:rsidP="00C61BDC">
      <w:pPr>
        <w:pStyle w:val="13"/>
        <w:shd w:val="clear" w:color="auto" w:fill="auto"/>
        <w:spacing w:before="120" w:after="120" w:line="240" w:lineRule="auto"/>
        <w:ind w:firstLine="567"/>
        <w:rPr>
          <w:sz w:val="28"/>
          <w:szCs w:val="28"/>
          <w:shd w:val="clear" w:color="auto" w:fill="auto"/>
        </w:rPr>
      </w:pPr>
      <w:r w:rsidRPr="001F1C96">
        <w:rPr>
          <w:sz w:val="28"/>
          <w:szCs w:val="28"/>
          <w:shd w:val="clear" w:color="auto" w:fill="auto"/>
        </w:rPr>
        <w:t xml:space="preserve">Забезпечити в </w:t>
      </w:r>
      <w:proofErr w:type="spellStart"/>
      <w:r w:rsidRPr="001F1C96">
        <w:rPr>
          <w:sz w:val="28"/>
          <w:szCs w:val="28"/>
          <w:shd w:val="clear" w:color="auto" w:fill="auto"/>
        </w:rPr>
        <w:t>Малинській</w:t>
      </w:r>
      <w:proofErr w:type="spellEnd"/>
      <w:r w:rsidRPr="001F1C96">
        <w:rPr>
          <w:sz w:val="28"/>
          <w:szCs w:val="28"/>
          <w:shd w:val="clear" w:color="auto" w:fill="auto"/>
        </w:rPr>
        <w:t xml:space="preserve"> ДПІ ГУ ДПС у Житомирській області належну роботу щодо роз’яснення податкового законодавства, особистого прийому платників та громадян посадовими особами ДПІ, вжиття заходів щодо своєчасного та якісного розгляду їх звернень.</w:t>
      </w:r>
    </w:p>
    <w:p w:rsidR="00D41525" w:rsidRPr="001F1C96" w:rsidRDefault="00D41525" w:rsidP="00A260BD">
      <w:pPr>
        <w:pStyle w:val="13"/>
        <w:shd w:val="clear" w:color="auto" w:fill="auto"/>
        <w:spacing w:before="120" w:after="120" w:line="240" w:lineRule="auto"/>
        <w:ind w:firstLine="708"/>
        <w:rPr>
          <w:szCs w:val="28"/>
          <w:shd w:val="clear" w:color="auto" w:fill="auto"/>
        </w:rPr>
      </w:pPr>
    </w:p>
    <w:p w:rsidR="00174D9F" w:rsidRDefault="00A260BD" w:rsidP="00C61BDC">
      <w:pPr>
        <w:shd w:val="clear" w:color="auto" w:fill="FFFFFF"/>
        <w:spacing w:before="53"/>
        <w:ind w:left="539"/>
        <w:jc w:val="center"/>
      </w:pPr>
      <w:r>
        <w:rPr>
          <w:b/>
          <w:bCs/>
          <w:sz w:val="28"/>
          <w:szCs w:val="28"/>
        </w:rPr>
        <w:t>4.</w:t>
      </w:r>
      <w:r w:rsidR="00174D9F">
        <w:rPr>
          <w:b/>
          <w:bCs/>
          <w:sz w:val="28"/>
          <w:szCs w:val="28"/>
        </w:rPr>
        <w:t>Ресурсне забезпечення та ймовірні шляхи виконання показників продуктивності  Програми</w:t>
      </w:r>
    </w:p>
    <w:p w:rsidR="00306D14" w:rsidRDefault="00306D14" w:rsidP="00632387">
      <w:pPr>
        <w:shd w:val="clear" w:color="auto" w:fill="FFFFFF"/>
        <w:spacing w:before="53"/>
        <w:jc w:val="both"/>
      </w:pPr>
    </w:p>
    <w:p w:rsidR="00306D14" w:rsidRDefault="00306D14" w:rsidP="00C61BDC">
      <w:pPr>
        <w:pStyle w:val="1466"/>
        <w:ind w:firstLine="567"/>
        <w:rPr>
          <w:iCs/>
        </w:rPr>
      </w:pPr>
      <w:r>
        <w:t xml:space="preserve">Показниками ефективності програми є підвищення рівня якості послуг, що надаються платникам податків, зокрема </w:t>
      </w:r>
      <w:r>
        <w:rPr>
          <w:iCs/>
        </w:rPr>
        <w:t>створення комфортних умов та  максимальне спрощення процедури декларування та сплати податків.</w:t>
      </w:r>
    </w:p>
    <w:p w:rsidR="00306D14" w:rsidRDefault="00306D14" w:rsidP="00C61BDC">
      <w:pPr>
        <w:pStyle w:val="140013"/>
        <w:ind w:firstLine="567"/>
        <w:rPr>
          <w:rStyle w:val="141"/>
        </w:rPr>
      </w:pPr>
      <w:r w:rsidRPr="00CE41C8">
        <w:rPr>
          <w:rStyle w:val="141"/>
        </w:rPr>
        <w:t>Показ</w:t>
      </w:r>
      <w:r w:rsidR="00287004" w:rsidRPr="00CE41C8">
        <w:rPr>
          <w:rStyle w:val="141"/>
        </w:rPr>
        <w:t xml:space="preserve">никами якості </w:t>
      </w:r>
      <w:r w:rsidR="00287004" w:rsidRPr="001778E1">
        <w:rPr>
          <w:rStyle w:val="141"/>
        </w:rPr>
        <w:t>програми є</w:t>
      </w:r>
      <w:r w:rsidRPr="001778E1">
        <w:rPr>
          <w:rStyle w:val="141"/>
        </w:rPr>
        <w:t xml:space="preserve"> розширення податкової бази за рахунок виведення доходів із тіньової економіки, руйнування схем ухилення від оподаткування, припинення діяльності суб’єктів господарювання з ознаками фіктивності. Зазначені показники планується</w:t>
      </w:r>
      <w:r w:rsidRPr="00CE41C8">
        <w:rPr>
          <w:rStyle w:val="141"/>
        </w:rPr>
        <w:t xml:space="preserve"> досягти за рахунок розширення переліку послуг, що надаються платникам податків у центрах обслуговування платників з урахуванням їх потреб та побажань.</w:t>
      </w:r>
      <w:r w:rsidR="00D41525">
        <w:rPr>
          <w:rStyle w:val="141"/>
        </w:rPr>
        <w:t xml:space="preserve"> </w:t>
      </w:r>
      <w:r w:rsidR="00452E65">
        <w:rPr>
          <w:rStyle w:val="141"/>
        </w:rPr>
        <w:t>Створення дитячого куточку для</w:t>
      </w:r>
      <w:r w:rsidR="00913FDC">
        <w:rPr>
          <w:rStyle w:val="141"/>
        </w:rPr>
        <w:t xml:space="preserve"> платників податків</w:t>
      </w:r>
      <w:r w:rsidR="00452E65">
        <w:rPr>
          <w:rStyle w:val="141"/>
        </w:rPr>
        <w:t xml:space="preserve"> з</w:t>
      </w:r>
      <w:r w:rsidR="00913FDC">
        <w:rPr>
          <w:rStyle w:val="141"/>
        </w:rPr>
        <w:t xml:space="preserve"> діт</w:t>
      </w:r>
      <w:r w:rsidR="00452E65">
        <w:rPr>
          <w:rStyle w:val="141"/>
        </w:rPr>
        <w:t>ьми</w:t>
      </w:r>
      <w:r w:rsidR="00D41525">
        <w:rPr>
          <w:rStyle w:val="141"/>
        </w:rPr>
        <w:t xml:space="preserve">, </w:t>
      </w:r>
      <w:r w:rsidR="00452E65">
        <w:rPr>
          <w:rStyle w:val="141"/>
        </w:rPr>
        <w:t>що</w:t>
      </w:r>
      <w:r w:rsidR="00D41525">
        <w:rPr>
          <w:rStyle w:val="141"/>
        </w:rPr>
        <w:t xml:space="preserve"> ві</w:t>
      </w:r>
      <w:r w:rsidR="00452E65">
        <w:rPr>
          <w:rStyle w:val="141"/>
        </w:rPr>
        <w:t>двідують ЦОП разом із батьками</w:t>
      </w:r>
      <w:r w:rsidR="00D41525">
        <w:rPr>
          <w:rStyle w:val="141"/>
        </w:rPr>
        <w:t xml:space="preserve">, де маленькі відвідувачі </w:t>
      </w:r>
      <w:r w:rsidR="00452E65">
        <w:rPr>
          <w:rStyle w:val="141"/>
        </w:rPr>
        <w:t>з</w:t>
      </w:r>
      <w:r w:rsidR="00D41525">
        <w:rPr>
          <w:rStyle w:val="141"/>
        </w:rPr>
        <w:t xml:space="preserve">можуть малювати, ліпити, </w:t>
      </w:r>
      <w:r w:rsidR="00D41525" w:rsidRPr="00452E65">
        <w:rPr>
          <w:rStyle w:val="141"/>
        </w:rPr>
        <w:t xml:space="preserve">розмальовувати </w:t>
      </w:r>
      <w:r w:rsidR="00452E65">
        <w:rPr>
          <w:rStyle w:val="141"/>
        </w:rPr>
        <w:t>тощо.</w:t>
      </w:r>
    </w:p>
    <w:p w:rsidR="00460B46" w:rsidRDefault="00460B46" w:rsidP="00DA37F1">
      <w:pPr>
        <w:shd w:val="clear" w:color="auto" w:fill="FFFFFF"/>
        <w:spacing w:before="120" w:after="120"/>
        <w:ind w:left="30" w:firstLine="537"/>
        <w:jc w:val="both"/>
        <w:rPr>
          <w:rStyle w:val="141"/>
        </w:rPr>
      </w:pPr>
      <w:r w:rsidRPr="00CE41C8">
        <w:rPr>
          <w:rStyle w:val="141"/>
        </w:rPr>
        <w:t>Для виконання поставлених перед органами Д</w:t>
      </w:r>
      <w:r w:rsidR="00D84331">
        <w:rPr>
          <w:rStyle w:val="141"/>
        </w:rPr>
        <w:t>П</w:t>
      </w:r>
      <w:r w:rsidRPr="00CE41C8">
        <w:rPr>
          <w:rStyle w:val="141"/>
        </w:rPr>
        <w:t>С завдань, зокрема, щодо функціонування центру обслуговування платників для організації надання послуг відповідно до світових стандартів якості обслуговування платників податків, направлення електронної звітності контролюючим органам, фондам загальнообов</w:t>
      </w:r>
      <w:r w:rsidR="00913FDC">
        <w:rPr>
          <w:rStyle w:val="141"/>
        </w:rPr>
        <w:t>’</w:t>
      </w:r>
      <w:r w:rsidRPr="00CE41C8">
        <w:rPr>
          <w:rStyle w:val="141"/>
        </w:rPr>
        <w:t xml:space="preserve">язкового державного страхування, відповідним органам державної влади через Інтернет та здійснення заходів зі створення автоматизованої інформаційно-аналітичної </w:t>
      </w:r>
      <w:r w:rsidR="0099595B">
        <w:rPr>
          <w:rStyle w:val="141"/>
        </w:rPr>
        <w:t xml:space="preserve">системи </w:t>
      </w:r>
      <w:r w:rsidR="00D84331">
        <w:rPr>
          <w:rStyle w:val="141"/>
        </w:rPr>
        <w:t>Малин</w:t>
      </w:r>
      <w:r w:rsidR="0099595B">
        <w:rPr>
          <w:rStyle w:val="141"/>
        </w:rPr>
        <w:t xml:space="preserve">ської </w:t>
      </w:r>
      <w:r w:rsidRPr="00CE41C8">
        <w:rPr>
          <w:rStyle w:val="141"/>
        </w:rPr>
        <w:t>державної податкової інспекції Головного управл</w:t>
      </w:r>
      <w:r w:rsidR="003F1061">
        <w:rPr>
          <w:rStyle w:val="141"/>
        </w:rPr>
        <w:t>іння Д</w:t>
      </w:r>
      <w:r w:rsidR="00D84331">
        <w:rPr>
          <w:rStyle w:val="141"/>
        </w:rPr>
        <w:t>П</w:t>
      </w:r>
      <w:r w:rsidR="003F1061">
        <w:rPr>
          <w:rStyle w:val="141"/>
        </w:rPr>
        <w:t>С у Житомирській області</w:t>
      </w:r>
      <w:r w:rsidRPr="00CE41C8">
        <w:rPr>
          <w:rStyle w:val="141"/>
        </w:rPr>
        <w:t>, н</w:t>
      </w:r>
      <w:r>
        <w:rPr>
          <w:rStyle w:val="141"/>
        </w:rPr>
        <w:t>еобхідне додаткове фінансування</w:t>
      </w:r>
      <w:r w:rsidRPr="00CE41C8">
        <w:rPr>
          <w:rStyle w:val="141"/>
        </w:rPr>
        <w:t>.</w:t>
      </w:r>
    </w:p>
    <w:p w:rsidR="004A7B0D" w:rsidRDefault="004A7B0D" w:rsidP="00DA37F1">
      <w:pPr>
        <w:shd w:val="clear" w:color="auto" w:fill="FFFFFF"/>
        <w:spacing w:before="120" w:after="120"/>
        <w:ind w:left="30" w:firstLine="537"/>
        <w:jc w:val="both"/>
        <w:rPr>
          <w:rStyle w:val="141"/>
        </w:rPr>
      </w:pPr>
    </w:p>
    <w:p w:rsidR="004A7B0D" w:rsidRDefault="004A7B0D" w:rsidP="00DA37F1">
      <w:pPr>
        <w:shd w:val="clear" w:color="auto" w:fill="FFFFFF"/>
        <w:spacing w:before="120" w:after="120"/>
        <w:ind w:left="30" w:firstLine="537"/>
        <w:jc w:val="both"/>
        <w:rPr>
          <w:rStyle w:val="141"/>
        </w:rPr>
      </w:pPr>
    </w:p>
    <w:p w:rsidR="004A7B0D" w:rsidRDefault="004A7B0D" w:rsidP="004A7B0D">
      <w:pPr>
        <w:jc w:val="center"/>
        <w:rPr>
          <w:sz w:val="28"/>
          <w:szCs w:val="28"/>
        </w:rPr>
      </w:pPr>
      <w:r>
        <w:rPr>
          <w:sz w:val="28"/>
          <w:szCs w:val="28"/>
        </w:rPr>
        <w:t>Міський  голова                                                                 Олександр СИТАЙЛО</w:t>
      </w:r>
    </w:p>
    <w:p w:rsidR="004A7B0D" w:rsidRDefault="004A7B0D" w:rsidP="00DA37F1">
      <w:pPr>
        <w:shd w:val="clear" w:color="auto" w:fill="FFFFFF"/>
        <w:spacing w:before="120" w:after="120"/>
        <w:ind w:left="30" w:firstLine="537"/>
        <w:jc w:val="both"/>
        <w:rPr>
          <w:rStyle w:val="141"/>
        </w:rPr>
      </w:pPr>
    </w:p>
    <w:sectPr w:rsidR="004A7B0D" w:rsidSect="000003A8">
      <w:pgSz w:w="11906" w:h="16838"/>
      <w:pgMar w:top="539" w:right="566" w:bottom="720" w:left="1080" w:header="720" w:footer="720" w:gutter="0"/>
      <w:cols w:space="720"/>
      <w:docGrid w:linePitch="600" w:charSpace="409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auto"/>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2"/>
      <w:numFmt w:val="bullet"/>
      <w:lvlText w:val="-"/>
      <w:lvlJc w:val="left"/>
      <w:pPr>
        <w:tabs>
          <w:tab w:val="num" w:pos="927"/>
        </w:tabs>
        <w:ind w:left="927" w:hanging="360"/>
      </w:pPr>
      <w:rPr>
        <w:rFonts w:ascii="Times New Roman" w:hAnsi="Times New Roman" w:cs="Times New Roman"/>
        <w:spacing w:val="-2"/>
        <w:sz w:val="28"/>
        <w:szCs w:val="28"/>
        <w:lang w:val="uk-UA"/>
      </w:rPr>
    </w:lvl>
  </w:abstractNum>
  <w:abstractNum w:abstractNumId="1">
    <w:nsid w:val="00000002"/>
    <w:multiLevelType w:val="singleLevel"/>
    <w:tmpl w:val="2C307DAC"/>
    <w:name w:val="WW8Num2"/>
    <w:lvl w:ilvl="0">
      <w:start w:val="1"/>
      <w:numFmt w:val="decimal"/>
      <w:lvlText w:val="%1."/>
      <w:lvlJc w:val="left"/>
      <w:pPr>
        <w:tabs>
          <w:tab w:val="num" w:pos="899"/>
        </w:tabs>
        <w:ind w:left="899" w:hanging="360"/>
      </w:pPr>
      <w:rPr>
        <w:sz w:val="28"/>
        <w:szCs w:val="28"/>
        <w:lang w:val="uk-UA"/>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5C3D6478"/>
    <w:multiLevelType w:val="hybridMultilevel"/>
    <w:tmpl w:val="7FA445A8"/>
    <w:lvl w:ilvl="0" w:tplc="EFC4E400">
      <w:start w:val="3"/>
      <w:numFmt w:val="decimal"/>
      <w:lvlText w:val="%1."/>
      <w:lvlJc w:val="left"/>
      <w:pPr>
        <w:tabs>
          <w:tab w:val="num" w:pos="899"/>
        </w:tabs>
        <w:ind w:left="899" w:hanging="360"/>
      </w:pPr>
      <w:rPr>
        <w:rFonts w:hint="default"/>
        <w:b/>
        <w:sz w:val="28"/>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4">
    <w:nsid w:val="7CC27F6D"/>
    <w:multiLevelType w:val="multilevel"/>
    <w:tmpl w:val="B55A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rsids>
    <w:rsidRoot w:val="00656C02"/>
    <w:rsid w:val="000003A8"/>
    <w:rsid w:val="00010FA3"/>
    <w:rsid w:val="00011B53"/>
    <w:rsid w:val="0001782B"/>
    <w:rsid w:val="000433D7"/>
    <w:rsid w:val="00045DE1"/>
    <w:rsid w:val="00085178"/>
    <w:rsid w:val="000B3990"/>
    <w:rsid w:val="001110AC"/>
    <w:rsid w:val="00145FEE"/>
    <w:rsid w:val="001605C3"/>
    <w:rsid w:val="00174D9F"/>
    <w:rsid w:val="001778E1"/>
    <w:rsid w:val="001803FD"/>
    <w:rsid w:val="001937FB"/>
    <w:rsid w:val="001E2904"/>
    <w:rsid w:val="001E3694"/>
    <w:rsid w:val="001F1C96"/>
    <w:rsid w:val="00205FC5"/>
    <w:rsid w:val="00254E0E"/>
    <w:rsid w:val="00287004"/>
    <w:rsid w:val="00306D14"/>
    <w:rsid w:val="00322F20"/>
    <w:rsid w:val="00343DA7"/>
    <w:rsid w:val="0034652E"/>
    <w:rsid w:val="003F1061"/>
    <w:rsid w:val="00443292"/>
    <w:rsid w:val="004461D5"/>
    <w:rsid w:val="00452E65"/>
    <w:rsid w:val="00460B46"/>
    <w:rsid w:val="00471329"/>
    <w:rsid w:val="004A60BA"/>
    <w:rsid w:val="004A7B0D"/>
    <w:rsid w:val="004C4410"/>
    <w:rsid w:val="0052389D"/>
    <w:rsid w:val="00565F01"/>
    <w:rsid w:val="005672A9"/>
    <w:rsid w:val="00577D05"/>
    <w:rsid w:val="00583AE1"/>
    <w:rsid w:val="005D1AC4"/>
    <w:rsid w:val="005D3C52"/>
    <w:rsid w:val="0060153C"/>
    <w:rsid w:val="006259FC"/>
    <w:rsid w:val="00632387"/>
    <w:rsid w:val="00633838"/>
    <w:rsid w:val="00656C02"/>
    <w:rsid w:val="006A7A99"/>
    <w:rsid w:val="00765A93"/>
    <w:rsid w:val="0078300C"/>
    <w:rsid w:val="007A404D"/>
    <w:rsid w:val="007A738F"/>
    <w:rsid w:val="007D0349"/>
    <w:rsid w:val="008149DE"/>
    <w:rsid w:val="00863949"/>
    <w:rsid w:val="00876AB3"/>
    <w:rsid w:val="00893A9D"/>
    <w:rsid w:val="00913FDC"/>
    <w:rsid w:val="00914459"/>
    <w:rsid w:val="0099595B"/>
    <w:rsid w:val="009C1A6D"/>
    <w:rsid w:val="009C70D6"/>
    <w:rsid w:val="00A04281"/>
    <w:rsid w:val="00A260BD"/>
    <w:rsid w:val="00AB18F5"/>
    <w:rsid w:val="00AC144C"/>
    <w:rsid w:val="00AC356C"/>
    <w:rsid w:val="00B24904"/>
    <w:rsid w:val="00B3321C"/>
    <w:rsid w:val="00B63C39"/>
    <w:rsid w:val="00B65A09"/>
    <w:rsid w:val="00B717A9"/>
    <w:rsid w:val="00B9185A"/>
    <w:rsid w:val="00B97C2C"/>
    <w:rsid w:val="00BC697F"/>
    <w:rsid w:val="00BD6438"/>
    <w:rsid w:val="00C12B7D"/>
    <w:rsid w:val="00C152D0"/>
    <w:rsid w:val="00C26F78"/>
    <w:rsid w:val="00C61BDC"/>
    <w:rsid w:val="00C646FD"/>
    <w:rsid w:val="00C70C6D"/>
    <w:rsid w:val="00C74A16"/>
    <w:rsid w:val="00C829DB"/>
    <w:rsid w:val="00C93130"/>
    <w:rsid w:val="00CB2FD4"/>
    <w:rsid w:val="00CE1007"/>
    <w:rsid w:val="00CE41C8"/>
    <w:rsid w:val="00D00574"/>
    <w:rsid w:val="00D174AE"/>
    <w:rsid w:val="00D22D70"/>
    <w:rsid w:val="00D26B70"/>
    <w:rsid w:val="00D41525"/>
    <w:rsid w:val="00D4358A"/>
    <w:rsid w:val="00D57B9B"/>
    <w:rsid w:val="00D8230C"/>
    <w:rsid w:val="00D84331"/>
    <w:rsid w:val="00D92494"/>
    <w:rsid w:val="00D94333"/>
    <w:rsid w:val="00D9508E"/>
    <w:rsid w:val="00DA37F1"/>
    <w:rsid w:val="00E23D11"/>
    <w:rsid w:val="00E27FBA"/>
    <w:rsid w:val="00EC6878"/>
    <w:rsid w:val="00ED2403"/>
    <w:rsid w:val="00EE5B3C"/>
    <w:rsid w:val="00F11AF4"/>
    <w:rsid w:val="00F6590E"/>
    <w:rsid w:val="00F71FDE"/>
    <w:rsid w:val="00F96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A9D"/>
    <w:pPr>
      <w:widowControl w:val="0"/>
      <w:suppressAutoHyphens/>
      <w:autoSpaceDE w:val="0"/>
    </w:pPr>
    <w:rPr>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93A9D"/>
    <w:rPr>
      <w:rFonts w:ascii="Times New Roman" w:eastAsia="Times New Roman" w:hAnsi="Times New Roman" w:cs="Times New Roman"/>
      <w:spacing w:val="-2"/>
      <w:sz w:val="28"/>
      <w:szCs w:val="28"/>
      <w:lang w:val="uk-UA"/>
    </w:rPr>
  </w:style>
  <w:style w:type="character" w:customStyle="1" w:styleId="WW8Num2z0">
    <w:name w:val="WW8Num2z0"/>
    <w:rsid w:val="00893A9D"/>
    <w:rPr>
      <w:sz w:val="28"/>
      <w:szCs w:val="28"/>
    </w:rPr>
  </w:style>
  <w:style w:type="character" w:customStyle="1" w:styleId="WW8Num3z0">
    <w:name w:val="WW8Num3z0"/>
    <w:rsid w:val="00893A9D"/>
    <w:rPr>
      <w:rFonts w:ascii="Times New Roman" w:eastAsia="Times New Roman" w:hAnsi="Times New Roman" w:cs="Times New Roman"/>
    </w:rPr>
  </w:style>
  <w:style w:type="character" w:customStyle="1" w:styleId="WW8Num3z1">
    <w:name w:val="WW8Num3z1"/>
    <w:rsid w:val="00893A9D"/>
    <w:rPr>
      <w:rFonts w:ascii="Courier New" w:hAnsi="Courier New" w:cs="Courier New"/>
    </w:rPr>
  </w:style>
  <w:style w:type="character" w:customStyle="1" w:styleId="WW8Num3z2">
    <w:name w:val="WW8Num3z2"/>
    <w:rsid w:val="00893A9D"/>
    <w:rPr>
      <w:rFonts w:ascii="Wingdings" w:hAnsi="Wingdings" w:cs="Wingdings"/>
    </w:rPr>
  </w:style>
  <w:style w:type="character" w:customStyle="1" w:styleId="WW8Num3z3">
    <w:name w:val="WW8Num3z3"/>
    <w:rsid w:val="00893A9D"/>
    <w:rPr>
      <w:rFonts w:ascii="Symbol" w:hAnsi="Symbol" w:cs="Symbol"/>
    </w:rPr>
  </w:style>
  <w:style w:type="character" w:customStyle="1" w:styleId="WW8Num3z4">
    <w:name w:val="WW8Num3z4"/>
    <w:rsid w:val="00893A9D"/>
  </w:style>
  <w:style w:type="character" w:customStyle="1" w:styleId="WW8Num3z5">
    <w:name w:val="WW8Num3z5"/>
    <w:rsid w:val="00893A9D"/>
  </w:style>
  <w:style w:type="character" w:customStyle="1" w:styleId="WW8Num3z6">
    <w:name w:val="WW8Num3z6"/>
    <w:rsid w:val="00893A9D"/>
  </w:style>
  <w:style w:type="character" w:customStyle="1" w:styleId="WW8Num3z7">
    <w:name w:val="WW8Num3z7"/>
    <w:rsid w:val="00893A9D"/>
  </w:style>
  <w:style w:type="character" w:customStyle="1" w:styleId="WW8Num3z8">
    <w:name w:val="WW8Num3z8"/>
    <w:rsid w:val="00893A9D"/>
  </w:style>
  <w:style w:type="character" w:customStyle="1" w:styleId="2">
    <w:name w:val="Основной шрифт абзаца2"/>
    <w:rsid w:val="00893A9D"/>
  </w:style>
  <w:style w:type="character" w:customStyle="1" w:styleId="WW8Num1z1">
    <w:name w:val="WW8Num1z1"/>
    <w:rsid w:val="00893A9D"/>
    <w:rPr>
      <w:rFonts w:ascii="Courier New" w:hAnsi="Courier New" w:cs="Courier New"/>
    </w:rPr>
  </w:style>
  <w:style w:type="character" w:customStyle="1" w:styleId="WW8Num1z2">
    <w:name w:val="WW8Num1z2"/>
    <w:rsid w:val="00893A9D"/>
    <w:rPr>
      <w:rFonts w:ascii="Wingdings" w:hAnsi="Wingdings" w:cs="Wingdings"/>
    </w:rPr>
  </w:style>
  <w:style w:type="character" w:customStyle="1" w:styleId="WW8Num1z3">
    <w:name w:val="WW8Num1z3"/>
    <w:rsid w:val="00893A9D"/>
    <w:rPr>
      <w:rFonts w:ascii="Symbol" w:hAnsi="Symbol" w:cs="Symbol"/>
    </w:rPr>
  </w:style>
  <w:style w:type="character" w:customStyle="1" w:styleId="WW8Num1z4">
    <w:name w:val="WW8Num1z4"/>
    <w:rsid w:val="00893A9D"/>
    <w:rPr>
      <w:rFonts w:ascii="Courier New" w:hAnsi="Courier New" w:cs="Courier New"/>
    </w:rPr>
  </w:style>
  <w:style w:type="character" w:customStyle="1" w:styleId="WW8Num4z0">
    <w:name w:val="WW8Num4z0"/>
    <w:rsid w:val="00893A9D"/>
    <w:rPr>
      <w:rFonts w:ascii="Times New Roman" w:eastAsia="Times New Roman" w:hAnsi="Times New Roman" w:cs="Times New Roman"/>
    </w:rPr>
  </w:style>
  <w:style w:type="character" w:customStyle="1" w:styleId="WW8Num4z1">
    <w:name w:val="WW8Num4z1"/>
    <w:rsid w:val="00893A9D"/>
    <w:rPr>
      <w:rFonts w:ascii="Courier New" w:hAnsi="Courier New" w:cs="Courier New"/>
    </w:rPr>
  </w:style>
  <w:style w:type="character" w:customStyle="1" w:styleId="WW8Num4z2">
    <w:name w:val="WW8Num4z2"/>
    <w:rsid w:val="00893A9D"/>
    <w:rPr>
      <w:rFonts w:ascii="Wingdings" w:hAnsi="Wingdings" w:cs="Wingdings"/>
    </w:rPr>
  </w:style>
  <w:style w:type="character" w:customStyle="1" w:styleId="WW8Num4z3">
    <w:name w:val="WW8Num4z3"/>
    <w:rsid w:val="00893A9D"/>
    <w:rPr>
      <w:rFonts w:ascii="Symbol" w:hAnsi="Symbol" w:cs="Symbol"/>
    </w:rPr>
  </w:style>
  <w:style w:type="character" w:customStyle="1" w:styleId="1">
    <w:name w:val="Основной шрифт абзаца1"/>
    <w:rsid w:val="00893A9D"/>
  </w:style>
  <w:style w:type="character" w:customStyle="1" w:styleId="a3">
    <w:name w:val="Знак"/>
    <w:rsid w:val="00893A9D"/>
    <w:rPr>
      <w:lang w:val="uk-UA" w:eastAsia="ar-SA" w:bidi="ar-SA"/>
    </w:rPr>
  </w:style>
  <w:style w:type="character" w:styleId="a4">
    <w:name w:val="page number"/>
    <w:basedOn w:val="1"/>
    <w:rsid w:val="00893A9D"/>
  </w:style>
  <w:style w:type="paragraph" w:styleId="a5">
    <w:name w:val="Title"/>
    <w:basedOn w:val="a"/>
    <w:next w:val="a6"/>
    <w:qFormat/>
    <w:rsid w:val="00893A9D"/>
    <w:pPr>
      <w:keepNext/>
      <w:spacing w:before="240" w:after="120"/>
    </w:pPr>
    <w:rPr>
      <w:rFonts w:ascii="Arial" w:eastAsia="Lucida Sans Unicode" w:hAnsi="Arial" w:cs="Tahoma"/>
      <w:sz w:val="28"/>
      <w:szCs w:val="28"/>
    </w:rPr>
  </w:style>
  <w:style w:type="paragraph" w:styleId="a6">
    <w:name w:val="Body Text"/>
    <w:basedOn w:val="a"/>
    <w:rsid w:val="00893A9D"/>
    <w:pPr>
      <w:widowControl/>
      <w:autoSpaceDE/>
      <w:spacing w:after="120"/>
    </w:pPr>
    <w:rPr>
      <w:sz w:val="24"/>
      <w:szCs w:val="24"/>
      <w:lang w:val="ru-RU"/>
    </w:rPr>
  </w:style>
  <w:style w:type="paragraph" w:styleId="a7">
    <w:name w:val="List"/>
    <w:basedOn w:val="a6"/>
    <w:rsid w:val="00893A9D"/>
    <w:rPr>
      <w:rFonts w:ascii="Arial" w:hAnsi="Arial" w:cs="Tahoma"/>
    </w:rPr>
  </w:style>
  <w:style w:type="paragraph" w:customStyle="1" w:styleId="20">
    <w:name w:val="Название2"/>
    <w:basedOn w:val="a"/>
    <w:rsid w:val="00893A9D"/>
    <w:pPr>
      <w:suppressLineNumbers/>
      <w:spacing w:before="120" w:after="120"/>
    </w:pPr>
    <w:rPr>
      <w:rFonts w:cs="Mangal"/>
      <w:i/>
      <w:iCs/>
      <w:sz w:val="24"/>
      <w:szCs w:val="24"/>
    </w:rPr>
  </w:style>
  <w:style w:type="paragraph" w:customStyle="1" w:styleId="21">
    <w:name w:val="Указатель2"/>
    <w:basedOn w:val="a"/>
    <w:rsid w:val="00893A9D"/>
    <w:pPr>
      <w:suppressLineNumbers/>
    </w:pPr>
    <w:rPr>
      <w:rFonts w:cs="Mangal"/>
    </w:rPr>
  </w:style>
  <w:style w:type="paragraph" w:customStyle="1" w:styleId="10">
    <w:name w:val="Название1"/>
    <w:basedOn w:val="a"/>
    <w:rsid w:val="00893A9D"/>
    <w:pPr>
      <w:suppressLineNumbers/>
      <w:spacing w:before="120" w:after="120"/>
    </w:pPr>
    <w:rPr>
      <w:rFonts w:ascii="Arial" w:hAnsi="Arial" w:cs="Tahoma"/>
      <w:i/>
      <w:iCs/>
      <w:szCs w:val="24"/>
    </w:rPr>
  </w:style>
  <w:style w:type="paragraph" w:customStyle="1" w:styleId="11">
    <w:name w:val="Указатель1"/>
    <w:basedOn w:val="a"/>
    <w:rsid w:val="00893A9D"/>
    <w:pPr>
      <w:suppressLineNumbers/>
    </w:pPr>
    <w:rPr>
      <w:rFonts w:ascii="Arial" w:hAnsi="Arial" w:cs="Tahoma"/>
    </w:rPr>
  </w:style>
  <w:style w:type="paragraph" w:styleId="a8">
    <w:name w:val="Normal (Web)"/>
    <w:basedOn w:val="a"/>
    <w:rsid w:val="00893A9D"/>
    <w:pPr>
      <w:widowControl/>
      <w:autoSpaceDE/>
      <w:spacing w:before="280" w:after="280"/>
    </w:pPr>
    <w:rPr>
      <w:sz w:val="24"/>
      <w:szCs w:val="24"/>
      <w:lang w:val="ru-RU"/>
    </w:rPr>
  </w:style>
  <w:style w:type="paragraph" w:styleId="a9">
    <w:name w:val="header"/>
    <w:basedOn w:val="a"/>
    <w:rsid w:val="00893A9D"/>
    <w:pPr>
      <w:tabs>
        <w:tab w:val="center" w:pos="4677"/>
        <w:tab w:val="right" w:pos="9355"/>
      </w:tabs>
    </w:pPr>
  </w:style>
  <w:style w:type="paragraph" w:styleId="aa">
    <w:name w:val="footer"/>
    <w:basedOn w:val="a"/>
    <w:rsid w:val="00893A9D"/>
    <w:pPr>
      <w:tabs>
        <w:tab w:val="center" w:pos="4677"/>
        <w:tab w:val="right" w:pos="9355"/>
      </w:tabs>
    </w:pPr>
  </w:style>
  <w:style w:type="paragraph" w:customStyle="1" w:styleId="110">
    <w:name w:val="Знак Знак1 Знак Знак Знак Знак Знак Знак Знак Знак Знак Знак Знак Знак Знак Знак Знак Знак Знак1 Знак Знак Знак Знак Знак Знак"/>
    <w:basedOn w:val="a"/>
    <w:rsid w:val="00893A9D"/>
    <w:pPr>
      <w:widowControl/>
      <w:autoSpaceDE/>
    </w:pPr>
    <w:rPr>
      <w:rFonts w:ascii="Verdana" w:hAnsi="Verdana" w:cs="Verdana"/>
      <w:lang w:val="en-US"/>
    </w:rPr>
  </w:style>
  <w:style w:type="paragraph" w:customStyle="1" w:styleId="ab">
    <w:name w:val="Нормальний текст"/>
    <w:basedOn w:val="a"/>
    <w:rsid w:val="00893A9D"/>
    <w:pPr>
      <w:widowControl/>
      <w:autoSpaceDE/>
      <w:spacing w:before="120"/>
      <w:ind w:firstLine="567"/>
      <w:jc w:val="both"/>
    </w:pPr>
    <w:rPr>
      <w:rFonts w:ascii="Antiqua" w:hAnsi="Antiqua" w:cs="Antiqua"/>
      <w:sz w:val="26"/>
    </w:rPr>
  </w:style>
  <w:style w:type="paragraph" w:customStyle="1" w:styleId="ac">
    <w:name w:val="Знак Знак Знак Знак"/>
    <w:basedOn w:val="a"/>
    <w:rsid w:val="00893A9D"/>
    <w:pPr>
      <w:widowControl/>
      <w:autoSpaceDE/>
    </w:pPr>
    <w:rPr>
      <w:rFonts w:ascii="Verdana" w:hAnsi="Verdana" w:cs="Verdana"/>
      <w:lang w:val="en-US"/>
    </w:rPr>
  </w:style>
  <w:style w:type="paragraph" w:styleId="ad">
    <w:name w:val="Balloon Text"/>
    <w:basedOn w:val="a"/>
    <w:rsid w:val="00893A9D"/>
    <w:rPr>
      <w:rFonts w:ascii="Tahoma" w:hAnsi="Tahoma" w:cs="Tahoma"/>
      <w:sz w:val="16"/>
      <w:szCs w:val="16"/>
    </w:rPr>
  </w:style>
  <w:style w:type="character" w:customStyle="1" w:styleId="14">
    <w:name w:val="Стиль 14 пт"/>
    <w:rsid w:val="00CE41C8"/>
    <w:rPr>
      <w:spacing w:val="-10"/>
      <w:sz w:val="28"/>
    </w:rPr>
  </w:style>
  <w:style w:type="paragraph" w:customStyle="1" w:styleId="1466">
    <w:name w:val="Стиль 14 пт По ширине Перед:  6 пт После:  6 пт"/>
    <w:basedOn w:val="a"/>
    <w:next w:val="a"/>
    <w:rsid w:val="00CE41C8"/>
    <w:pPr>
      <w:jc w:val="both"/>
    </w:pPr>
    <w:rPr>
      <w:sz w:val="28"/>
    </w:rPr>
  </w:style>
  <w:style w:type="character" w:customStyle="1" w:styleId="141">
    <w:name w:val="Стиль 14 пт1"/>
    <w:rsid w:val="00CE41C8"/>
    <w:rPr>
      <w:spacing w:val="-2"/>
      <w:sz w:val="28"/>
    </w:rPr>
  </w:style>
  <w:style w:type="paragraph" w:customStyle="1" w:styleId="140013">
    <w:name w:val="Стиль 14 пт По ширине Выступ:  001 см Перед:  3 пт уплотненный..."/>
    <w:basedOn w:val="a"/>
    <w:rsid w:val="00CE41C8"/>
    <w:pPr>
      <w:spacing w:before="60"/>
      <w:ind w:hanging="3"/>
      <w:jc w:val="both"/>
    </w:pPr>
    <w:rPr>
      <w:sz w:val="28"/>
    </w:rPr>
  </w:style>
  <w:style w:type="paragraph" w:customStyle="1" w:styleId="12">
    <w:name w:val="Стиль1"/>
    <w:basedOn w:val="1466"/>
    <w:rsid w:val="00CE41C8"/>
  </w:style>
  <w:style w:type="character" w:customStyle="1" w:styleId="6">
    <w:name w:val="Основной текст (6)_"/>
    <w:link w:val="60"/>
    <w:locked/>
    <w:rsid w:val="00876AB3"/>
    <w:rPr>
      <w:b/>
      <w:bCs/>
      <w:spacing w:val="-7"/>
      <w:sz w:val="43"/>
      <w:szCs w:val="43"/>
      <w:lang w:bidi="ar-SA"/>
    </w:rPr>
  </w:style>
  <w:style w:type="paragraph" w:customStyle="1" w:styleId="60">
    <w:name w:val="Основной текст (6)"/>
    <w:basedOn w:val="a"/>
    <w:link w:val="6"/>
    <w:rsid w:val="00876AB3"/>
    <w:pPr>
      <w:shd w:val="clear" w:color="auto" w:fill="FFFFFF"/>
      <w:suppressAutoHyphens w:val="0"/>
      <w:autoSpaceDE/>
      <w:spacing w:before="4980" w:line="595" w:lineRule="exact"/>
      <w:jc w:val="center"/>
    </w:pPr>
    <w:rPr>
      <w:b/>
      <w:bCs/>
      <w:spacing w:val="-7"/>
      <w:sz w:val="43"/>
      <w:szCs w:val="43"/>
    </w:rPr>
  </w:style>
  <w:style w:type="paragraph" w:customStyle="1" w:styleId="rtejustify">
    <w:name w:val="rtejustify"/>
    <w:basedOn w:val="a"/>
    <w:rsid w:val="00A260BD"/>
    <w:pPr>
      <w:widowControl/>
      <w:suppressAutoHyphens w:val="0"/>
      <w:autoSpaceDE/>
      <w:spacing w:before="100" w:beforeAutospacing="1" w:after="100" w:afterAutospacing="1"/>
    </w:pPr>
    <w:rPr>
      <w:sz w:val="24"/>
      <w:szCs w:val="24"/>
      <w:lang w:val="ru-RU" w:eastAsia="ru-RU"/>
    </w:rPr>
  </w:style>
  <w:style w:type="character" w:customStyle="1" w:styleId="ae">
    <w:name w:val="Основной текст_"/>
    <w:link w:val="13"/>
    <w:rsid w:val="00A260BD"/>
    <w:rPr>
      <w:sz w:val="26"/>
      <w:szCs w:val="26"/>
      <w:shd w:val="clear" w:color="auto" w:fill="FFFFFF"/>
    </w:rPr>
  </w:style>
  <w:style w:type="paragraph" w:customStyle="1" w:styleId="13">
    <w:name w:val="Основной текст1"/>
    <w:basedOn w:val="a"/>
    <w:link w:val="ae"/>
    <w:rsid w:val="00A260BD"/>
    <w:pPr>
      <w:widowControl/>
      <w:shd w:val="clear" w:color="auto" w:fill="FFFFFF"/>
      <w:suppressAutoHyphens w:val="0"/>
      <w:autoSpaceDE/>
      <w:spacing w:before="180" w:after="480" w:line="322" w:lineRule="exact"/>
      <w:ind w:hanging="360"/>
      <w:jc w:val="both"/>
    </w:pPr>
    <w:rPr>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1098719648">
      <w:bodyDiv w:val="1"/>
      <w:marLeft w:val="0"/>
      <w:marRight w:val="0"/>
      <w:marTop w:val="0"/>
      <w:marBottom w:val="0"/>
      <w:divBdr>
        <w:top w:val="none" w:sz="0" w:space="0" w:color="auto"/>
        <w:left w:val="none" w:sz="0" w:space="0" w:color="auto"/>
        <w:bottom w:val="none" w:sz="0" w:space="0" w:color="auto"/>
        <w:right w:val="none" w:sz="0" w:space="0" w:color="auto"/>
      </w:divBdr>
    </w:div>
    <w:div w:id="1158886329">
      <w:bodyDiv w:val="1"/>
      <w:marLeft w:val="0"/>
      <w:marRight w:val="0"/>
      <w:marTop w:val="0"/>
      <w:marBottom w:val="0"/>
      <w:divBdr>
        <w:top w:val="none" w:sz="0" w:space="0" w:color="auto"/>
        <w:left w:val="none" w:sz="0" w:space="0" w:color="auto"/>
        <w:bottom w:val="none" w:sz="0" w:space="0" w:color="auto"/>
        <w:right w:val="none" w:sz="0" w:space="0" w:color="auto"/>
      </w:divBdr>
    </w:div>
    <w:div w:id="164443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1782</Words>
  <Characters>10164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asdf</Company>
  <LinksUpToDate>false</LinksUpToDate>
  <CharactersWithSpaces>11923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creator>d1300-bogutskiy</dc:creator>
  <cp:lastModifiedBy>Admin</cp:lastModifiedBy>
  <cp:revision>16</cp:revision>
  <cp:lastPrinted>2017-03-20T15:56:00Z</cp:lastPrinted>
  <dcterms:created xsi:type="dcterms:W3CDTF">2023-01-30T09:52:00Z</dcterms:created>
  <dcterms:modified xsi:type="dcterms:W3CDTF">2023-01-30T10:18:00Z</dcterms:modified>
</cp:coreProperties>
</file>